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01E9" w14:textId="718300BE" w:rsidR="00111FEC" w:rsidRPr="007C551A" w:rsidRDefault="00FC3E75" w:rsidP="00227DB7">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2C8F078F" w14:textId="77777777" w:rsidR="00111FEC" w:rsidRPr="007C551A" w:rsidRDefault="00111FEC" w:rsidP="0008124E">
      <w:pPr>
        <w:rPr>
          <w:rFonts w:ascii="Verdana" w:hAnsi="Verdana" w:cs="Arial"/>
          <w:b/>
          <w:lang w:val="en-GB"/>
        </w:rPr>
      </w:pPr>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643EEF" w:rsidRPr="007C551A" w14:paraId="2C6537C9" w14:textId="77777777" w:rsidTr="00126FEE">
        <w:tc>
          <w:tcPr>
            <w:tcW w:w="3397" w:type="dxa"/>
            <w:shd w:val="clear" w:color="auto" w:fill="auto"/>
          </w:tcPr>
          <w:p w14:paraId="2FC47343" w14:textId="022CE1EF" w:rsidR="00643EEF" w:rsidRPr="007C551A" w:rsidRDefault="00643EEF" w:rsidP="00643EEF">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Pr="007C551A">
              <w:rPr>
                <w:rFonts w:ascii="Verdana" w:hAnsi="Verdana" w:cs="Arial"/>
                <w:sz w:val="18"/>
                <w:szCs w:val="18"/>
                <w:lang w:val="en-GB"/>
              </w:rPr>
              <w:t>-number</w:t>
            </w:r>
          </w:p>
        </w:tc>
        <w:tc>
          <w:tcPr>
            <w:tcW w:w="5663" w:type="dxa"/>
            <w:shd w:val="clear" w:color="auto" w:fill="auto"/>
          </w:tcPr>
          <w:p w14:paraId="1E869740" w14:textId="7ED60340" w:rsidR="00643EEF" w:rsidRPr="007C551A" w:rsidRDefault="00643EEF" w:rsidP="00643EEF">
            <w:pPr>
              <w:rPr>
                <w:rFonts w:ascii="Verdana" w:hAnsi="Verdana" w:cs="Arial"/>
                <w:b/>
                <w:sz w:val="18"/>
                <w:szCs w:val="18"/>
                <w:lang w:val="en-GB"/>
              </w:rPr>
            </w:pPr>
            <w:r>
              <w:rPr>
                <w:rFonts w:ascii="Verdana" w:hAnsi="Verdana" w:cs="Arial"/>
                <w:sz w:val="18"/>
                <w:szCs w:val="18"/>
              </w:rPr>
              <w:t>AF-17101</w:t>
            </w:r>
          </w:p>
        </w:tc>
      </w:tr>
      <w:tr w:rsidR="00643EEF" w:rsidRPr="007C551A" w14:paraId="24C5C91A" w14:textId="77777777" w:rsidTr="00126FEE">
        <w:tc>
          <w:tcPr>
            <w:tcW w:w="3397" w:type="dxa"/>
            <w:shd w:val="clear" w:color="auto" w:fill="auto"/>
          </w:tcPr>
          <w:p w14:paraId="4219E313" w14:textId="77777777" w:rsidR="00643EEF" w:rsidRPr="007C551A" w:rsidRDefault="00643EEF" w:rsidP="00643EEF">
            <w:pPr>
              <w:rPr>
                <w:rFonts w:ascii="Verdana" w:hAnsi="Verdana" w:cs="Arial"/>
                <w:sz w:val="18"/>
                <w:szCs w:val="18"/>
                <w:lang w:val="en-GB"/>
              </w:rPr>
            </w:pPr>
            <w:r w:rsidRPr="007C551A">
              <w:rPr>
                <w:rFonts w:ascii="Verdana" w:hAnsi="Verdana" w:cs="Arial"/>
                <w:sz w:val="18"/>
                <w:szCs w:val="18"/>
                <w:lang w:val="en-GB"/>
              </w:rPr>
              <w:t>Title</w:t>
            </w:r>
          </w:p>
        </w:tc>
        <w:tc>
          <w:tcPr>
            <w:tcW w:w="5663" w:type="dxa"/>
            <w:shd w:val="clear" w:color="auto" w:fill="auto"/>
          </w:tcPr>
          <w:p w14:paraId="76292D8F" w14:textId="7347A35C" w:rsidR="00643EEF" w:rsidRPr="007C551A" w:rsidRDefault="00643EEF" w:rsidP="00643EEF">
            <w:pPr>
              <w:rPr>
                <w:rFonts w:ascii="Verdana" w:hAnsi="Verdana" w:cs="Arial"/>
                <w:b/>
                <w:sz w:val="18"/>
                <w:szCs w:val="18"/>
                <w:lang w:val="en-GB"/>
              </w:rPr>
            </w:pPr>
            <w:proofErr w:type="spellStart"/>
            <w:r>
              <w:rPr>
                <w:rFonts w:ascii="Verdana" w:hAnsi="Verdana" w:cs="Arial"/>
                <w:sz w:val="18"/>
                <w:szCs w:val="18"/>
              </w:rPr>
              <w:t>Protein</w:t>
            </w:r>
            <w:proofErr w:type="spellEnd"/>
            <w:r>
              <w:rPr>
                <w:rFonts w:ascii="Verdana" w:hAnsi="Verdana" w:cs="Arial"/>
                <w:sz w:val="18"/>
                <w:szCs w:val="18"/>
              </w:rPr>
              <w:t xml:space="preserve"> </w:t>
            </w:r>
            <w:proofErr w:type="spellStart"/>
            <w:r>
              <w:rPr>
                <w:rFonts w:ascii="Verdana" w:hAnsi="Verdana" w:cs="Arial"/>
                <w:sz w:val="18"/>
                <w:szCs w:val="18"/>
              </w:rPr>
              <w:t>Functionality</w:t>
            </w:r>
            <w:proofErr w:type="spellEnd"/>
          </w:p>
        </w:tc>
      </w:tr>
      <w:tr w:rsidR="00643EEF" w:rsidRPr="007C551A" w14:paraId="4ECC2686" w14:textId="77777777" w:rsidTr="00126FEE">
        <w:tc>
          <w:tcPr>
            <w:tcW w:w="3397" w:type="dxa"/>
            <w:shd w:val="clear" w:color="auto" w:fill="auto"/>
          </w:tcPr>
          <w:p w14:paraId="52C0B18D" w14:textId="77777777" w:rsidR="00643EEF" w:rsidRPr="007C551A" w:rsidRDefault="00643EEF" w:rsidP="00643EEF">
            <w:pPr>
              <w:rPr>
                <w:rFonts w:ascii="Verdana" w:hAnsi="Verdana" w:cs="Arial"/>
                <w:sz w:val="18"/>
                <w:szCs w:val="18"/>
                <w:lang w:val="en-GB"/>
              </w:rPr>
            </w:pPr>
            <w:r w:rsidRPr="007C551A">
              <w:rPr>
                <w:rFonts w:ascii="Verdana" w:hAnsi="Verdana" w:cs="Arial"/>
                <w:sz w:val="18"/>
                <w:szCs w:val="18"/>
                <w:lang w:val="en-GB"/>
              </w:rPr>
              <w:t>Theme</w:t>
            </w:r>
          </w:p>
        </w:tc>
        <w:tc>
          <w:tcPr>
            <w:tcW w:w="5663" w:type="dxa"/>
            <w:shd w:val="clear" w:color="auto" w:fill="auto"/>
          </w:tcPr>
          <w:p w14:paraId="45685686" w14:textId="1E52FD08" w:rsidR="00643EEF" w:rsidRPr="007C551A" w:rsidRDefault="00643EEF" w:rsidP="00643EEF">
            <w:pPr>
              <w:rPr>
                <w:rFonts w:ascii="Verdana" w:hAnsi="Verdana" w:cs="Arial"/>
                <w:b/>
                <w:sz w:val="18"/>
                <w:szCs w:val="18"/>
                <w:lang w:val="en-GB"/>
              </w:rPr>
            </w:pPr>
            <w:r w:rsidRPr="005E6CE9">
              <w:rPr>
                <w:rFonts w:ascii="Verdana" w:hAnsi="Verdana" w:cs="Arial"/>
                <w:sz w:val="18"/>
                <w:szCs w:val="18"/>
              </w:rPr>
              <w:t>Voeding &amp; Gezondheid, Hoogwaardige Producten</w:t>
            </w:r>
          </w:p>
        </w:tc>
      </w:tr>
      <w:tr w:rsidR="00643EEF" w:rsidRPr="00227DB7" w14:paraId="48B7F1FA" w14:textId="77777777" w:rsidTr="00126FEE">
        <w:tc>
          <w:tcPr>
            <w:tcW w:w="3397" w:type="dxa"/>
            <w:shd w:val="clear" w:color="auto" w:fill="auto"/>
          </w:tcPr>
          <w:p w14:paraId="08EEC657" w14:textId="77777777" w:rsidR="00643EEF" w:rsidRPr="007C551A" w:rsidRDefault="00643EEF" w:rsidP="00643EEF">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70C1D214" w14:textId="77777777" w:rsidR="00643EEF" w:rsidRDefault="00643EEF" w:rsidP="00643EEF">
            <w:pPr>
              <w:rPr>
                <w:rFonts w:ascii="Verdana" w:hAnsi="Verdana" w:cs="Arial"/>
                <w:sz w:val="18"/>
                <w:szCs w:val="18"/>
                <w:lang w:val="en-GB"/>
              </w:rPr>
            </w:pPr>
            <w:r>
              <w:rPr>
                <w:rFonts w:ascii="Verdana" w:hAnsi="Verdana" w:cs="Arial"/>
                <w:sz w:val="18"/>
                <w:szCs w:val="18"/>
                <w:lang w:val="en-GB"/>
              </w:rPr>
              <w:t>Wageningen UR / WFBR</w:t>
            </w:r>
          </w:p>
          <w:p w14:paraId="4B3B9B0C" w14:textId="56A52F9E" w:rsidR="00643EEF" w:rsidRPr="007C551A" w:rsidRDefault="00643EEF" w:rsidP="00643EEF">
            <w:pPr>
              <w:rPr>
                <w:rFonts w:ascii="Verdana" w:hAnsi="Verdana" w:cs="Arial"/>
                <w:b/>
                <w:sz w:val="18"/>
                <w:szCs w:val="18"/>
                <w:lang w:val="en-GB"/>
              </w:rPr>
            </w:pPr>
            <w:r>
              <w:rPr>
                <w:rFonts w:ascii="Verdana" w:hAnsi="Verdana" w:cs="Arial"/>
                <w:sz w:val="18"/>
                <w:szCs w:val="18"/>
                <w:lang w:val="en-GB"/>
              </w:rPr>
              <w:t>NIZO Food Research</w:t>
            </w:r>
          </w:p>
        </w:tc>
      </w:tr>
      <w:tr w:rsidR="00643EEF" w:rsidRPr="00227DB7" w14:paraId="688C64E0" w14:textId="77777777" w:rsidTr="00126FEE">
        <w:tc>
          <w:tcPr>
            <w:tcW w:w="3397" w:type="dxa"/>
            <w:shd w:val="clear" w:color="auto" w:fill="auto"/>
          </w:tcPr>
          <w:p w14:paraId="53CADCC2" w14:textId="77777777" w:rsidR="00643EEF" w:rsidRPr="007C551A" w:rsidRDefault="00643EEF" w:rsidP="00643EEF">
            <w:pPr>
              <w:rPr>
                <w:rFonts w:ascii="Verdana" w:hAnsi="Verdana" w:cs="Arial"/>
                <w:sz w:val="18"/>
                <w:szCs w:val="18"/>
                <w:lang w:val="en-GB"/>
              </w:rPr>
            </w:pPr>
            <w:r w:rsidRPr="007C551A">
              <w:rPr>
                <w:rFonts w:ascii="Verdana" w:hAnsi="Verdana" w:cs="Arial"/>
                <w:sz w:val="18"/>
                <w:szCs w:val="18"/>
                <w:lang w:val="en-GB"/>
              </w:rPr>
              <w:t>Project</w:t>
            </w:r>
            <w:r>
              <w:rPr>
                <w:rFonts w:ascii="Verdana" w:hAnsi="Verdana" w:cs="Arial"/>
                <w:sz w:val="18"/>
                <w:szCs w:val="18"/>
                <w:lang w:val="en-GB"/>
              </w:rPr>
              <w:t xml:space="preserve"> </w:t>
            </w:r>
            <w:r w:rsidRPr="007C551A">
              <w:rPr>
                <w:rFonts w:ascii="Verdana" w:hAnsi="Verdana" w:cs="Arial"/>
                <w:sz w:val="18"/>
                <w:szCs w:val="18"/>
                <w:lang w:val="en-GB"/>
              </w:rPr>
              <w:t>leader research (name + e-mail</w:t>
            </w:r>
            <w:r>
              <w:rPr>
                <w:rFonts w:ascii="Verdana" w:hAnsi="Verdana" w:cs="Arial"/>
                <w:sz w:val="18"/>
                <w:szCs w:val="18"/>
                <w:lang w:val="en-GB"/>
              </w:rPr>
              <w:t xml:space="preserve"> </w:t>
            </w:r>
            <w:r w:rsidRPr="007C551A">
              <w:rPr>
                <w:rFonts w:ascii="Verdana" w:hAnsi="Verdana" w:cs="Arial"/>
                <w:sz w:val="18"/>
                <w:szCs w:val="18"/>
                <w:lang w:val="en-GB"/>
              </w:rPr>
              <w:t>address)</w:t>
            </w:r>
          </w:p>
        </w:tc>
        <w:tc>
          <w:tcPr>
            <w:tcW w:w="5663" w:type="dxa"/>
            <w:shd w:val="clear" w:color="auto" w:fill="auto"/>
          </w:tcPr>
          <w:p w14:paraId="2883EF9F" w14:textId="1A209F09" w:rsidR="00643EEF" w:rsidRPr="007C551A" w:rsidRDefault="00643EEF" w:rsidP="00643EEF">
            <w:pPr>
              <w:rPr>
                <w:rFonts w:ascii="Verdana" w:hAnsi="Verdana" w:cs="Arial"/>
                <w:b/>
                <w:sz w:val="18"/>
                <w:szCs w:val="18"/>
                <w:lang w:val="en-GB"/>
              </w:rPr>
            </w:pPr>
            <w:r w:rsidRPr="006C513C">
              <w:rPr>
                <w:rFonts w:ascii="Verdana" w:hAnsi="Verdana" w:cs="Arial"/>
                <w:sz w:val="18"/>
                <w:szCs w:val="18"/>
                <w:lang w:val="en-GB"/>
              </w:rPr>
              <w:t>Marcel Meinders</w:t>
            </w:r>
            <w:r w:rsidRPr="006C513C">
              <w:rPr>
                <w:rFonts w:ascii="Verdana" w:hAnsi="Verdana" w:cs="Arial"/>
                <w:sz w:val="18"/>
                <w:szCs w:val="18"/>
                <w:lang w:val="en-GB"/>
              </w:rPr>
              <w:br/>
              <w:t>marcel.meinders@wur.nl</w:t>
            </w:r>
          </w:p>
        </w:tc>
      </w:tr>
      <w:tr w:rsidR="00643EEF" w:rsidRPr="0052278C" w14:paraId="180623A9" w14:textId="77777777" w:rsidTr="00126FEE">
        <w:tc>
          <w:tcPr>
            <w:tcW w:w="3397" w:type="dxa"/>
            <w:shd w:val="clear" w:color="auto" w:fill="auto"/>
          </w:tcPr>
          <w:p w14:paraId="6D06D577" w14:textId="77777777" w:rsidR="00643EEF" w:rsidRPr="007C551A" w:rsidRDefault="00643EEF" w:rsidP="00643EEF">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7081DF8D" w14:textId="6C85BCDA" w:rsidR="00643EEF" w:rsidRDefault="00643EEF" w:rsidP="00643EEF">
            <w:pPr>
              <w:rPr>
                <w:rFonts w:ascii="Verdana" w:hAnsi="Verdana" w:cs="Arial"/>
                <w:sz w:val="18"/>
                <w:szCs w:val="18"/>
              </w:rPr>
            </w:pPr>
            <w:r>
              <w:rPr>
                <w:rFonts w:ascii="Verdana" w:hAnsi="Verdana" w:cs="Arial"/>
                <w:sz w:val="18"/>
                <w:szCs w:val="18"/>
              </w:rPr>
              <w:t xml:space="preserve">Thom </w:t>
            </w:r>
            <w:proofErr w:type="spellStart"/>
            <w:r>
              <w:rPr>
                <w:rFonts w:ascii="Verdana" w:hAnsi="Verdana" w:cs="Arial"/>
                <w:sz w:val="18"/>
                <w:szCs w:val="18"/>
              </w:rPr>
              <w:t>Huppertz</w:t>
            </w:r>
            <w:proofErr w:type="spellEnd"/>
            <w:r>
              <w:rPr>
                <w:rFonts w:ascii="Verdana" w:hAnsi="Verdana" w:cs="Arial"/>
                <w:sz w:val="18"/>
                <w:szCs w:val="18"/>
              </w:rPr>
              <w:t xml:space="preserve"> (</w:t>
            </w:r>
            <w:proofErr w:type="spellStart"/>
            <w:r>
              <w:rPr>
                <w:rFonts w:ascii="Verdana" w:hAnsi="Verdana" w:cs="Arial"/>
                <w:sz w:val="18"/>
                <w:szCs w:val="18"/>
              </w:rPr>
              <w:t>FrieslandCampina</w:t>
            </w:r>
            <w:proofErr w:type="spellEnd"/>
            <w:r>
              <w:rPr>
                <w:rFonts w:ascii="Verdana" w:hAnsi="Verdana" w:cs="Arial"/>
                <w:sz w:val="18"/>
                <w:szCs w:val="18"/>
              </w:rPr>
              <w:t>)</w:t>
            </w:r>
          </w:p>
          <w:p w14:paraId="416A28C5" w14:textId="77777777" w:rsidR="00643EEF" w:rsidRDefault="00643EEF" w:rsidP="00643EEF">
            <w:pPr>
              <w:rPr>
                <w:rFonts w:ascii="Verdana" w:hAnsi="Verdana" w:cs="Arial"/>
                <w:sz w:val="18"/>
                <w:szCs w:val="18"/>
              </w:rPr>
            </w:pPr>
            <w:r>
              <w:rPr>
                <w:rFonts w:ascii="Verdana" w:hAnsi="Verdana" w:cs="Arial"/>
                <w:sz w:val="18"/>
                <w:szCs w:val="18"/>
              </w:rPr>
              <w:t>Cornelly van der Ven (Danone/Nutricia Research)</w:t>
            </w:r>
          </w:p>
          <w:p w14:paraId="3A382C3E" w14:textId="20AAF3D9" w:rsidR="00643EEF" w:rsidRPr="007C551A" w:rsidRDefault="00643EEF" w:rsidP="00643EEF">
            <w:pPr>
              <w:rPr>
                <w:rFonts w:ascii="Verdana" w:hAnsi="Verdana" w:cs="Arial"/>
                <w:b/>
                <w:sz w:val="18"/>
                <w:szCs w:val="18"/>
                <w:lang w:val="en-GB"/>
              </w:rPr>
            </w:pPr>
            <w:r>
              <w:rPr>
                <w:rFonts w:ascii="Verdana" w:hAnsi="Verdana" w:cs="Arial"/>
                <w:sz w:val="18"/>
                <w:szCs w:val="18"/>
              </w:rPr>
              <w:t>Hugo Streekstra (DSM)</w:t>
            </w:r>
          </w:p>
        </w:tc>
      </w:tr>
      <w:tr w:rsidR="00643EEF" w:rsidRPr="00227DB7" w14:paraId="31594E57" w14:textId="77777777" w:rsidTr="00126FEE">
        <w:tc>
          <w:tcPr>
            <w:tcW w:w="3397" w:type="dxa"/>
            <w:shd w:val="clear" w:color="auto" w:fill="auto"/>
          </w:tcPr>
          <w:p w14:paraId="3E92DBC4" w14:textId="5ECC9A69" w:rsidR="00643EEF" w:rsidRPr="007C551A" w:rsidRDefault="00643EEF" w:rsidP="00643EEF">
            <w:pPr>
              <w:rPr>
                <w:rFonts w:ascii="Verdana" w:hAnsi="Verdana" w:cs="Arial"/>
                <w:sz w:val="18"/>
                <w:szCs w:val="18"/>
                <w:lang w:val="en-GB"/>
              </w:rPr>
            </w:pPr>
            <w:r>
              <w:rPr>
                <w:rFonts w:ascii="Verdana" w:hAnsi="Verdana" w:cs="Arial"/>
                <w:sz w:val="18"/>
                <w:szCs w:val="18"/>
                <w:lang w:val="en-GB"/>
              </w:rPr>
              <w:t>P</w:t>
            </w:r>
            <w:r w:rsidRPr="007C551A">
              <w:rPr>
                <w:rFonts w:ascii="Verdana" w:hAnsi="Verdana" w:cs="Arial"/>
                <w:sz w:val="18"/>
                <w:szCs w:val="18"/>
                <w:lang w:val="en-GB"/>
              </w:rPr>
              <w:t>roject-website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467B4DE1" w14:textId="48029E33" w:rsidR="00643EEF" w:rsidRDefault="00F46B92" w:rsidP="00643EEF">
            <w:pPr>
              <w:rPr>
                <w:rFonts w:ascii="Verdana" w:hAnsi="Verdana" w:cs="Arial"/>
                <w:b/>
                <w:sz w:val="18"/>
                <w:szCs w:val="18"/>
                <w:lang w:val="en-GB"/>
              </w:rPr>
            </w:pPr>
            <w:hyperlink r:id="rId13" w:history="1">
              <w:r w:rsidR="002F3957" w:rsidRPr="00673652">
                <w:rPr>
                  <w:rStyle w:val="Hyperlink"/>
                  <w:rFonts w:ascii="Verdana" w:hAnsi="Verdana" w:cs="Arial"/>
                  <w:b/>
                  <w:sz w:val="18"/>
                  <w:szCs w:val="18"/>
                  <w:lang w:val="en-GB"/>
                </w:rPr>
                <w:t>https://topsectoragrifood.nl/project/af-17101-protein-functionality-ii-stability-of-highly-concentrated-protein-mixtures/</w:t>
              </w:r>
            </w:hyperlink>
          </w:p>
          <w:p w14:paraId="2305D216" w14:textId="7182EAEC" w:rsidR="002F3957" w:rsidRPr="007C551A" w:rsidRDefault="002F3957" w:rsidP="00643EEF">
            <w:pPr>
              <w:rPr>
                <w:rFonts w:ascii="Verdana" w:hAnsi="Verdana" w:cs="Arial"/>
                <w:b/>
                <w:sz w:val="18"/>
                <w:szCs w:val="18"/>
                <w:lang w:val="en-GB"/>
              </w:rPr>
            </w:pPr>
          </w:p>
        </w:tc>
      </w:tr>
      <w:tr w:rsidR="00643EEF" w:rsidRPr="007C551A" w14:paraId="1299C820" w14:textId="77777777" w:rsidTr="00126FEE">
        <w:tc>
          <w:tcPr>
            <w:tcW w:w="3397" w:type="dxa"/>
            <w:shd w:val="clear" w:color="auto" w:fill="auto"/>
          </w:tcPr>
          <w:p w14:paraId="4A1F29DC" w14:textId="6A4C965E" w:rsidR="00643EEF" w:rsidRPr="007C551A" w:rsidRDefault="00643EEF" w:rsidP="00643EEF">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78215956" w:rsidR="00643EEF" w:rsidRPr="007C551A" w:rsidRDefault="00643EEF" w:rsidP="00643EEF">
            <w:pPr>
              <w:rPr>
                <w:rFonts w:ascii="Verdana" w:hAnsi="Verdana" w:cs="Arial"/>
                <w:b/>
                <w:sz w:val="18"/>
                <w:szCs w:val="18"/>
                <w:lang w:val="en-GB"/>
              </w:rPr>
            </w:pPr>
            <w:r>
              <w:rPr>
                <w:rFonts w:ascii="Verdana" w:hAnsi="Verdana" w:cs="Arial"/>
                <w:sz w:val="18"/>
                <w:szCs w:val="18"/>
              </w:rPr>
              <w:t>1-1-2018</w:t>
            </w:r>
          </w:p>
        </w:tc>
      </w:tr>
      <w:tr w:rsidR="00643EEF" w:rsidRPr="007C551A" w14:paraId="14D97F02" w14:textId="77777777" w:rsidTr="00126FEE">
        <w:tc>
          <w:tcPr>
            <w:tcW w:w="3397" w:type="dxa"/>
            <w:shd w:val="clear" w:color="auto" w:fill="auto"/>
          </w:tcPr>
          <w:p w14:paraId="309F40A7" w14:textId="17318764" w:rsidR="00643EEF" w:rsidRPr="007C551A" w:rsidRDefault="00643EEF" w:rsidP="00643EEF">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date</w:t>
            </w:r>
          </w:p>
        </w:tc>
        <w:tc>
          <w:tcPr>
            <w:tcW w:w="5663" w:type="dxa"/>
            <w:shd w:val="clear" w:color="auto" w:fill="auto"/>
          </w:tcPr>
          <w:p w14:paraId="68801604" w14:textId="326D2364" w:rsidR="00643EEF" w:rsidRPr="007C551A" w:rsidRDefault="00643EEF" w:rsidP="00643EEF">
            <w:pPr>
              <w:rPr>
                <w:rFonts w:ascii="Verdana" w:hAnsi="Verdana" w:cs="Arial"/>
                <w:b/>
                <w:sz w:val="18"/>
                <w:szCs w:val="18"/>
                <w:lang w:val="en-GB"/>
              </w:rPr>
            </w:pPr>
            <w:r>
              <w:rPr>
                <w:rFonts w:ascii="Verdana" w:hAnsi="Verdana" w:cs="Arial"/>
                <w:sz w:val="18"/>
                <w:szCs w:val="18"/>
              </w:rPr>
              <w:t>31-1-2019</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5D3C38F8" w14:textId="77777777" w:rsidR="00643EEF" w:rsidRDefault="00643EEF" w:rsidP="007543B9">
            <w:pPr>
              <w:rPr>
                <w:rFonts w:ascii="Verdana" w:hAnsi="Verdana"/>
                <w:sz w:val="18"/>
                <w:szCs w:val="18"/>
                <w:lang w:val="en-GB"/>
              </w:rPr>
            </w:pPr>
          </w:p>
          <w:p w14:paraId="7CE864D5" w14:textId="2324FE4B" w:rsidR="00D93FB0" w:rsidRPr="007C551A" w:rsidRDefault="00D20527" w:rsidP="007543B9">
            <w:pPr>
              <w:rPr>
                <w:rFonts w:ascii="Verdana" w:hAnsi="Verdana"/>
                <w:sz w:val="18"/>
                <w:szCs w:val="18"/>
                <w:lang w:val="en-GB"/>
              </w:rPr>
            </w:pPr>
            <w:r w:rsidRPr="007C551A">
              <w:rPr>
                <w:rFonts w:ascii="Verdana" w:hAnsi="Verdana"/>
                <w:sz w:val="18"/>
                <w:szCs w:val="18"/>
                <w:lang w:val="en-GB"/>
              </w:rPr>
              <w:t>Approved</w:t>
            </w:r>
          </w:p>
          <w:p w14:paraId="7A713A7C" w14:textId="6A627080" w:rsidR="00D93FB0" w:rsidRPr="007C551A" w:rsidRDefault="00D93FB0" w:rsidP="007543B9">
            <w:pPr>
              <w:rPr>
                <w:rFonts w:ascii="Verdana" w:hAnsi="Verdana" w:cs="Arial"/>
                <w:b/>
                <w:sz w:val="18"/>
                <w:szCs w:val="18"/>
                <w:lang w:val="en-GB"/>
              </w:rPr>
            </w:pPr>
          </w:p>
        </w:tc>
      </w:tr>
      <w:tr w:rsidR="00D93FB0" w:rsidRPr="0052278C"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29A28059" w:rsidR="00D93FB0" w:rsidRPr="00ED430B" w:rsidRDefault="00F07200" w:rsidP="007543B9">
            <w:pPr>
              <w:rPr>
                <w:rFonts w:ascii="Verdana" w:hAnsi="Verdana" w:cs="Arial"/>
                <w:sz w:val="18"/>
                <w:szCs w:val="18"/>
                <w:lang w:val="en-GB"/>
              </w:rPr>
            </w:pPr>
            <w:r>
              <w:rPr>
                <w:rFonts w:ascii="Verdana" w:hAnsi="Verdana" w:cs="Arial"/>
                <w:sz w:val="18"/>
                <w:szCs w:val="18"/>
                <w:lang w:val="en-GB"/>
              </w:rPr>
              <w:t>Due to a delay of the project in 2019, the project has been extended with 6 months. The new end date is</w:t>
            </w:r>
            <w:r w:rsidRPr="00F07200">
              <w:rPr>
                <w:rFonts w:ascii="Verdana" w:hAnsi="Verdana" w:cs="Arial"/>
                <w:sz w:val="18"/>
                <w:szCs w:val="18"/>
                <w:lang w:val="en-GB"/>
              </w:rPr>
              <w:t xml:space="preserve"> 31-6-2020</w:t>
            </w:r>
            <w:r>
              <w:rPr>
                <w:rFonts w:ascii="Verdana" w:hAnsi="Verdana" w:cs="Arial"/>
                <w:sz w:val="18"/>
                <w:szCs w:val="18"/>
                <w:lang w:val="en-GB"/>
              </w:rPr>
              <w:t xml:space="preserve">. </w:t>
            </w: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227DB7"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1CF7D623" w14:textId="05B42A3E" w:rsidR="00643EEF" w:rsidRDefault="00643EEF" w:rsidP="00643EEF">
            <w:pPr>
              <w:rPr>
                <w:rFonts w:ascii="Verdana" w:hAnsi="Verdana" w:cs="Arial"/>
                <w:sz w:val="18"/>
                <w:szCs w:val="18"/>
                <w:lang w:val="en-GB"/>
              </w:rPr>
            </w:pPr>
            <w:r w:rsidRPr="005E6CE9">
              <w:rPr>
                <w:rFonts w:ascii="Verdana" w:hAnsi="Verdana" w:cs="Arial"/>
                <w:sz w:val="18"/>
                <w:szCs w:val="18"/>
                <w:lang w:val="en-GB"/>
              </w:rPr>
              <w:t xml:space="preserve">Protein based ingredients are high </w:t>
            </w:r>
            <w:r>
              <w:rPr>
                <w:rFonts w:ascii="Verdana" w:hAnsi="Verdana" w:cs="Arial"/>
                <w:sz w:val="18"/>
                <w:szCs w:val="18"/>
                <w:lang w:val="en-GB"/>
              </w:rPr>
              <w:t xml:space="preserve">in </w:t>
            </w:r>
            <w:r w:rsidRPr="005E6CE9">
              <w:rPr>
                <w:rFonts w:ascii="Verdana" w:hAnsi="Verdana" w:cs="Arial"/>
                <w:sz w:val="18"/>
                <w:szCs w:val="18"/>
                <w:lang w:val="en-GB"/>
              </w:rPr>
              <w:t xml:space="preserve">priority within the strategic innovation program (SIP) Customised Processed Food. This program has been defined in 2015 to strengthen the innovation potential within the Netherlands by promoting collaboration between TNO and Wageningen FBR (WFBR). The previous Protein Functionality project </w:t>
            </w:r>
            <w:r>
              <w:rPr>
                <w:rFonts w:ascii="Verdana" w:hAnsi="Verdana" w:cs="Arial"/>
                <w:sz w:val="18"/>
                <w:szCs w:val="18"/>
                <w:lang w:val="en-GB"/>
              </w:rPr>
              <w:t xml:space="preserve">(PPP) </w:t>
            </w:r>
            <w:r w:rsidRPr="005E6CE9">
              <w:rPr>
                <w:rFonts w:ascii="Verdana" w:hAnsi="Verdana" w:cs="Arial"/>
                <w:sz w:val="18"/>
                <w:szCs w:val="18"/>
                <w:lang w:val="en-GB"/>
              </w:rPr>
              <w:t xml:space="preserve">has been completed and disseminated. In view of the successful outcome </w:t>
            </w:r>
            <w:r>
              <w:rPr>
                <w:rFonts w:ascii="Verdana" w:hAnsi="Verdana" w:cs="Arial"/>
                <w:sz w:val="18"/>
                <w:szCs w:val="18"/>
                <w:lang w:val="en-GB"/>
              </w:rPr>
              <w:t>this</w:t>
            </w:r>
            <w:r w:rsidRPr="005E6CE9">
              <w:rPr>
                <w:rFonts w:ascii="Verdana" w:hAnsi="Verdana" w:cs="Arial"/>
                <w:sz w:val="18"/>
                <w:szCs w:val="18"/>
                <w:lang w:val="en-GB"/>
              </w:rPr>
              <w:t xml:space="preserve"> follow-up project has been defined by the participating knowledge Institutes (TNO, WFBR and NIZO) and</w:t>
            </w:r>
            <w:r>
              <w:rPr>
                <w:rFonts w:ascii="Verdana" w:hAnsi="Verdana" w:cs="Arial"/>
                <w:sz w:val="18"/>
                <w:szCs w:val="18"/>
                <w:lang w:val="en-GB"/>
              </w:rPr>
              <w:t xml:space="preserve"> three</w:t>
            </w:r>
            <w:r w:rsidRPr="005E6CE9">
              <w:rPr>
                <w:rFonts w:ascii="Verdana" w:hAnsi="Verdana" w:cs="Arial"/>
                <w:sz w:val="18"/>
                <w:szCs w:val="18"/>
                <w:lang w:val="en-GB"/>
              </w:rPr>
              <w:t xml:space="preserve"> industrial partners to further increase the innovation potential of protein based ingredients. </w:t>
            </w:r>
            <w:r>
              <w:rPr>
                <w:rFonts w:ascii="Verdana" w:hAnsi="Verdana" w:cs="Arial"/>
                <w:sz w:val="18"/>
                <w:szCs w:val="18"/>
                <w:lang w:val="en-GB"/>
              </w:rPr>
              <w:t>There is a need to develop methods</w:t>
            </w:r>
            <w:r w:rsidRPr="005E6CE9">
              <w:rPr>
                <w:rFonts w:ascii="Verdana" w:hAnsi="Verdana" w:cs="Arial"/>
                <w:sz w:val="18"/>
                <w:szCs w:val="18"/>
                <w:lang w:val="en-GB"/>
              </w:rPr>
              <w:t xml:space="preserve"> to quantify</w:t>
            </w:r>
            <w:r>
              <w:rPr>
                <w:rFonts w:ascii="Verdana" w:hAnsi="Verdana" w:cs="Arial"/>
                <w:sz w:val="18"/>
                <w:szCs w:val="18"/>
                <w:lang w:val="en-GB"/>
              </w:rPr>
              <w:t xml:space="preserve"> and  </w:t>
            </w:r>
            <w:r w:rsidRPr="005E6CE9">
              <w:rPr>
                <w:rFonts w:ascii="Verdana" w:hAnsi="Verdana" w:cs="Arial"/>
                <w:sz w:val="18"/>
                <w:szCs w:val="18"/>
                <w:lang w:val="en-GB"/>
              </w:rPr>
              <w:t xml:space="preserve">characterize protein-protein interactions in complex dairy protein mixtures (as such, mixed with hydrolysates, and mixed with plant proteins). These methods will allow investigation of the role of aggregation and its dynamics in relation to storage stability and digestibility. </w:t>
            </w:r>
          </w:p>
          <w:p w14:paraId="6ADEBC7A" w14:textId="77777777" w:rsidR="00643EEF" w:rsidRPr="005E6CE9" w:rsidRDefault="00643EEF" w:rsidP="00643EEF">
            <w:pPr>
              <w:rPr>
                <w:rFonts w:ascii="Verdana" w:hAnsi="Verdana" w:cs="Arial"/>
                <w:sz w:val="18"/>
                <w:szCs w:val="18"/>
                <w:lang w:val="en-GB"/>
              </w:rPr>
            </w:pPr>
            <w:r w:rsidRPr="005E6CE9">
              <w:rPr>
                <w:rFonts w:ascii="Verdana" w:hAnsi="Verdana" w:cs="Arial"/>
                <w:sz w:val="18"/>
                <w:szCs w:val="18"/>
                <w:lang w:val="en-GB"/>
              </w:rPr>
              <w:t>The project consists of two subprojects:</w:t>
            </w:r>
          </w:p>
          <w:p w14:paraId="7DF18442" w14:textId="77777777" w:rsidR="00643EEF" w:rsidRPr="005E6CE9" w:rsidRDefault="00643EEF" w:rsidP="00643EEF">
            <w:pPr>
              <w:rPr>
                <w:rFonts w:ascii="Verdana" w:hAnsi="Verdana" w:cs="Arial"/>
                <w:sz w:val="18"/>
                <w:szCs w:val="18"/>
                <w:lang w:val="en-GB"/>
              </w:rPr>
            </w:pPr>
            <w:r w:rsidRPr="005E6CE9">
              <w:rPr>
                <w:rFonts w:ascii="Verdana" w:hAnsi="Verdana" w:cs="Arial"/>
                <w:sz w:val="18"/>
                <w:szCs w:val="18"/>
                <w:lang w:val="en-GB"/>
              </w:rPr>
              <w:t>1. Protein-protein interactions and aggregation dynamics in protein mixtures;</w:t>
            </w:r>
          </w:p>
          <w:p w14:paraId="356BE691" w14:textId="77777777" w:rsidR="00643EEF" w:rsidRPr="005E6CE9" w:rsidRDefault="00643EEF" w:rsidP="00643EEF">
            <w:pPr>
              <w:rPr>
                <w:rFonts w:ascii="Verdana" w:hAnsi="Verdana" w:cs="Arial"/>
                <w:sz w:val="18"/>
                <w:szCs w:val="18"/>
                <w:lang w:val="en-GB"/>
              </w:rPr>
            </w:pPr>
            <w:r w:rsidRPr="005E6CE9">
              <w:rPr>
                <w:rFonts w:ascii="Verdana" w:hAnsi="Verdana" w:cs="Arial"/>
                <w:sz w:val="18"/>
                <w:szCs w:val="18"/>
                <w:lang w:val="en-GB"/>
              </w:rPr>
              <w:t>2. Role of protein-protein interactions and aggregation on protein digestion kinetics.</w:t>
            </w:r>
          </w:p>
          <w:p w14:paraId="077915A2" w14:textId="77777777" w:rsidR="00643EEF" w:rsidRDefault="00643EEF" w:rsidP="00643EEF">
            <w:pPr>
              <w:rPr>
                <w:rFonts w:ascii="Verdana" w:hAnsi="Verdana" w:cs="Arial"/>
                <w:sz w:val="18"/>
                <w:szCs w:val="18"/>
                <w:lang w:val="en-GB"/>
              </w:rPr>
            </w:pPr>
          </w:p>
          <w:p w14:paraId="4B3F89DE" w14:textId="66EDB40A" w:rsidR="00643EEF" w:rsidRPr="00BA25B8" w:rsidRDefault="00643EEF" w:rsidP="00643EEF">
            <w:pPr>
              <w:rPr>
                <w:rFonts w:ascii="Verdana" w:hAnsi="Verdana" w:cs="Arial"/>
                <w:sz w:val="18"/>
                <w:szCs w:val="18"/>
                <w:lang w:val="en-GB"/>
              </w:rPr>
            </w:pPr>
            <w:r w:rsidRPr="005E6CE9">
              <w:rPr>
                <w:rFonts w:ascii="Verdana" w:hAnsi="Verdana" w:cs="Arial"/>
                <w:sz w:val="18"/>
                <w:szCs w:val="18"/>
                <w:lang w:val="en-GB"/>
              </w:rPr>
              <w:t xml:space="preserve">Important part of the project is the development of a methodology to measure (initial) aggregation and predict shelf life stability of these protein mixtures. Therefore we </w:t>
            </w:r>
            <w:r>
              <w:rPr>
                <w:rFonts w:ascii="Verdana" w:hAnsi="Verdana" w:cs="Arial"/>
                <w:sz w:val="18"/>
                <w:szCs w:val="18"/>
                <w:lang w:val="en-GB"/>
              </w:rPr>
              <w:t>map</w:t>
            </w:r>
            <w:r w:rsidRPr="005E6CE9">
              <w:rPr>
                <w:rFonts w:ascii="Verdana" w:hAnsi="Verdana" w:cs="Arial"/>
                <w:sz w:val="18"/>
                <w:szCs w:val="18"/>
                <w:lang w:val="en-GB"/>
              </w:rPr>
              <w:t xml:space="preserve"> protein-protein interactions and aggregation </w:t>
            </w:r>
            <w:r>
              <w:rPr>
                <w:rFonts w:ascii="Verdana" w:hAnsi="Verdana" w:cs="Arial"/>
                <w:sz w:val="18"/>
                <w:szCs w:val="18"/>
                <w:lang w:val="en-GB"/>
              </w:rPr>
              <w:t xml:space="preserve">in various complex mixtures high in protein content </w:t>
            </w:r>
            <w:r w:rsidR="00E86495">
              <w:rPr>
                <w:rFonts w:ascii="Verdana" w:hAnsi="Verdana" w:cs="Arial"/>
                <w:sz w:val="18"/>
                <w:szCs w:val="18"/>
                <w:lang w:val="en-GB"/>
              </w:rPr>
              <w:t>using</w:t>
            </w:r>
            <w:r w:rsidRPr="005E6CE9">
              <w:rPr>
                <w:rFonts w:ascii="Verdana" w:hAnsi="Verdana" w:cs="Arial"/>
                <w:sz w:val="18"/>
                <w:szCs w:val="18"/>
                <w:lang w:val="en-GB"/>
              </w:rPr>
              <w:t xml:space="preserve"> various experimental techniques. This give important insights in the relation between protein </w:t>
            </w:r>
            <w:r>
              <w:rPr>
                <w:rFonts w:ascii="Verdana" w:hAnsi="Verdana" w:cs="Arial"/>
                <w:sz w:val="18"/>
                <w:szCs w:val="18"/>
                <w:lang w:val="en-GB"/>
              </w:rPr>
              <w:t>p</w:t>
            </w:r>
            <w:r w:rsidRPr="005E6CE9">
              <w:rPr>
                <w:rFonts w:ascii="Verdana" w:hAnsi="Verdana" w:cs="Arial"/>
                <w:sz w:val="18"/>
                <w:szCs w:val="18"/>
                <w:lang w:val="en-GB"/>
              </w:rPr>
              <w:t xml:space="preserve">roperties and aggregation propensity and </w:t>
            </w:r>
            <w:r w:rsidRPr="005E6CE9">
              <w:rPr>
                <w:rFonts w:ascii="Verdana" w:hAnsi="Verdana" w:cs="Arial"/>
                <w:sz w:val="18"/>
                <w:szCs w:val="18"/>
                <w:lang w:val="en-GB"/>
              </w:rPr>
              <w:lastRenderedPageBreak/>
              <w:t>dynamics as well as on the role of other non-protein components. Furthermore, aggregation will be studied during in-vitro digestion. Various enzymes will be studied to control aggregation during shelf-life and/or during digestion. These learnings will allow industry to better predict the functionality of proteins in terms of generic measurable protein properties and thus better predict and control the stability and digestibility of their end products. This will result in higher product quality, less waste, and more flexibility in ingredient use. Increased ingredient flexibility also allows industry to choose for more sustainable produced ingredients while maintaining the high quality of their end products.</w:t>
            </w:r>
          </w:p>
          <w:p w14:paraId="3141D852" w14:textId="77777777" w:rsidR="00C50938" w:rsidRPr="007C551A" w:rsidRDefault="00C50938" w:rsidP="00C20BA1">
            <w:pPr>
              <w:rPr>
                <w:rFonts w:ascii="Verdana" w:hAnsi="Verdana" w:cs="Arial"/>
                <w:b/>
                <w:sz w:val="18"/>
                <w:szCs w:val="18"/>
                <w:lang w:val="en-GB"/>
              </w:rPr>
            </w:pPr>
          </w:p>
        </w:tc>
      </w:tr>
      <w:tr w:rsidR="00280484" w:rsidRPr="00227DB7"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lastRenderedPageBreak/>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3F558CB8" w14:textId="77777777" w:rsidR="00643EEF" w:rsidRDefault="00643EEF" w:rsidP="00643EEF">
            <w:pPr>
              <w:rPr>
                <w:rFonts w:ascii="Verdana" w:hAnsi="Verdana" w:cs="Arial"/>
                <w:sz w:val="18"/>
                <w:szCs w:val="18"/>
                <w:lang w:val="en-GB"/>
              </w:rPr>
            </w:pPr>
            <w:r w:rsidRPr="005E6CE9">
              <w:rPr>
                <w:rFonts w:ascii="Verdana" w:hAnsi="Verdana" w:cs="Arial"/>
                <w:sz w:val="18"/>
                <w:szCs w:val="18"/>
                <w:lang w:val="en-GB"/>
              </w:rPr>
              <w:t>The long-term goal of the industrial partners is to be able to better predict functionality of high protein liquid food systems containing a complex mixture of natural ingredients. Functionality includes aggregation characteristics</w:t>
            </w:r>
            <w:r>
              <w:rPr>
                <w:rFonts w:ascii="Verdana" w:hAnsi="Verdana" w:cs="Arial"/>
                <w:sz w:val="18"/>
                <w:szCs w:val="18"/>
                <w:lang w:val="en-GB"/>
              </w:rPr>
              <w:t xml:space="preserve"> that</w:t>
            </w:r>
            <w:r w:rsidRPr="005E6CE9">
              <w:rPr>
                <w:rFonts w:ascii="Verdana" w:hAnsi="Verdana" w:cs="Arial"/>
                <w:sz w:val="18"/>
                <w:szCs w:val="18"/>
                <w:lang w:val="en-GB"/>
              </w:rPr>
              <w:t xml:space="preserve"> are important for both shelf life stability and digestion. These are topics of great interest from </w:t>
            </w:r>
            <w:r>
              <w:rPr>
                <w:rFonts w:ascii="Verdana" w:hAnsi="Verdana" w:cs="Arial"/>
                <w:sz w:val="18"/>
                <w:szCs w:val="18"/>
                <w:lang w:val="en-GB"/>
              </w:rPr>
              <w:t>a</w:t>
            </w:r>
            <w:r w:rsidRPr="005E6CE9">
              <w:rPr>
                <w:rFonts w:ascii="Verdana" w:hAnsi="Verdana" w:cs="Arial"/>
                <w:sz w:val="18"/>
                <w:szCs w:val="18"/>
                <w:lang w:val="en-GB"/>
              </w:rPr>
              <w:t xml:space="preserve"> fundamental point of view</w:t>
            </w:r>
            <w:r>
              <w:rPr>
                <w:rFonts w:ascii="Verdana" w:hAnsi="Verdana" w:cs="Arial"/>
                <w:sz w:val="18"/>
                <w:szCs w:val="18"/>
                <w:lang w:val="en-GB"/>
              </w:rPr>
              <w:t xml:space="preserve"> and as well as from an</w:t>
            </w:r>
            <w:r w:rsidRPr="005E6CE9">
              <w:rPr>
                <w:rFonts w:ascii="Verdana" w:hAnsi="Verdana" w:cs="Arial"/>
                <w:sz w:val="18"/>
                <w:szCs w:val="18"/>
                <w:lang w:val="en-GB"/>
              </w:rPr>
              <w:t xml:space="preserve"> application</w:t>
            </w:r>
            <w:r>
              <w:rPr>
                <w:rFonts w:ascii="Verdana" w:hAnsi="Verdana" w:cs="Arial"/>
                <w:sz w:val="18"/>
                <w:szCs w:val="18"/>
                <w:lang w:val="en-GB"/>
              </w:rPr>
              <w:t xml:space="preserve"> point of view</w:t>
            </w:r>
            <w:r w:rsidRPr="005E6CE9">
              <w:rPr>
                <w:rFonts w:ascii="Verdana" w:hAnsi="Verdana" w:cs="Arial"/>
                <w:sz w:val="18"/>
                <w:szCs w:val="18"/>
                <w:lang w:val="en-GB"/>
              </w:rPr>
              <w:t xml:space="preserve">. </w:t>
            </w:r>
          </w:p>
          <w:p w14:paraId="195DED51" w14:textId="289D9E7F" w:rsidR="00280484" w:rsidRPr="007C551A" w:rsidRDefault="00643EEF" w:rsidP="00643EEF">
            <w:pPr>
              <w:rPr>
                <w:rFonts w:ascii="Verdana" w:hAnsi="Verdana" w:cs="Arial"/>
                <w:b/>
                <w:sz w:val="18"/>
                <w:szCs w:val="18"/>
                <w:lang w:val="en-GB"/>
              </w:rPr>
            </w:pPr>
            <w:r w:rsidRPr="005E6CE9">
              <w:rPr>
                <w:rFonts w:ascii="Verdana" w:hAnsi="Verdana" w:cs="Arial"/>
                <w:sz w:val="18"/>
                <w:szCs w:val="18"/>
                <w:lang w:val="en-GB"/>
              </w:rPr>
              <w:t xml:space="preserve">The aim of this </w:t>
            </w:r>
            <w:r>
              <w:rPr>
                <w:rFonts w:ascii="Verdana" w:hAnsi="Verdana" w:cs="Arial"/>
                <w:sz w:val="18"/>
                <w:szCs w:val="18"/>
                <w:lang w:val="en-GB"/>
              </w:rPr>
              <w:t>PPP</w:t>
            </w:r>
            <w:r w:rsidRPr="005E6CE9">
              <w:rPr>
                <w:rFonts w:ascii="Verdana" w:hAnsi="Verdana" w:cs="Arial"/>
                <w:sz w:val="18"/>
                <w:szCs w:val="18"/>
                <w:lang w:val="en-GB"/>
              </w:rPr>
              <w:t xml:space="preserve"> is to predict stability (on a time scale between hours and months) and enzymatic digestibility </w:t>
            </w:r>
            <w:r w:rsidR="007745BB">
              <w:rPr>
                <w:rFonts w:ascii="Verdana" w:hAnsi="Verdana" w:cs="Arial"/>
                <w:sz w:val="18"/>
                <w:szCs w:val="18"/>
                <w:lang w:val="en-GB"/>
              </w:rPr>
              <w:t xml:space="preserve">of </w:t>
            </w:r>
            <w:r w:rsidRPr="005E6CE9">
              <w:rPr>
                <w:rFonts w:ascii="Verdana" w:hAnsi="Verdana" w:cs="Arial"/>
                <w:sz w:val="18"/>
                <w:szCs w:val="18"/>
                <w:lang w:val="en-GB"/>
              </w:rPr>
              <w:t>complex dairy protein mixtures (containing casein and whey proteins, mixed with hydrolysates, and mixed with plant proteins) from ingredient properties and initial aggregation.</w:t>
            </w: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227DB7"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3BF2E4F9" w14:textId="77777777" w:rsidR="00643EEF" w:rsidRPr="00643EEF" w:rsidRDefault="00643EEF" w:rsidP="00643EEF">
            <w:pPr>
              <w:rPr>
                <w:rFonts w:ascii="Verdana" w:hAnsi="Verdana"/>
                <w:sz w:val="18"/>
                <w:szCs w:val="18"/>
                <w:lang w:val="en-GB"/>
              </w:rPr>
            </w:pPr>
            <w:r w:rsidRPr="00643EEF">
              <w:rPr>
                <w:rFonts w:ascii="Verdana" w:hAnsi="Verdana"/>
                <w:sz w:val="18"/>
                <w:szCs w:val="18"/>
                <w:lang w:val="en-GB"/>
              </w:rPr>
              <w:t>WP1: Protein-protein interactions and aggregation dynamics in protein mixtures</w:t>
            </w:r>
          </w:p>
          <w:p w14:paraId="21E2E43E" w14:textId="2C90A923" w:rsidR="004F5121" w:rsidRPr="00E750F7" w:rsidRDefault="004F5121" w:rsidP="00E750F7">
            <w:pPr>
              <w:pStyle w:val="Lijstalinea"/>
              <w:numPr>
                <w:ilvl w:val="0"/>
                <w:numId w:val="21"/>
              </w:numPr>
              <w:rPr>
                <w:rFonts w:ascii="Verdana" w:hAnsi="Verdana"/>
                <w:sz w:val="18"/>
                <w:szCs w:val="18"/>
                <w:lang w:val="en-GB"/>
              </w:rPr>
            </w:pPr>
            <w:r w:rsidRPr="00E750F7">
              <w:rPr>
                <w:rFonts w:ascii="Verdana" w:hAnsi="Verdana"/>
                <w:sz w:val="18"/>
                <w:szCs w:val="18"/>
                <w:lang w:val="en-GB"/>
              </w:rPr>
              <w:t xml:space="preserve">Perform </w:t>
            </w:r>
            <w:r w:rsidR="00E8288D">
              <w:rPr>
                <w:rFonts w:ascii="Verdana" w:hAnsi="Verdana"/>
                <w:sz w:val="18"/>
                <w:szCs w:val="18"/>
                <w:lang w:val="en-GB"/>
              </w:rPr>
              <w:t xml:space="preserve">experiments on </w:t>
            </w:r>
            <w:r w:rsidRPr="00E750F7">
              <w:rPr>
                <w:rFonts w:ascii="Verdana" w:hAnsi="Verdana"/>
                <w:sz w:val="18"/>
                <w:szCs w:val="18"/>
                <w:lang w:val="en-GB"/>
              </w:rPr>
              <w:t>chosen techniques (Light Scattering (DWS, MALS</w:t>
            </w:r>
            <w:r w:rsidR="00E8288D">
              <w:rPr>
                <w:rFonts w:ascii="Verdana" w:hAnsi="Verdana"/>
                <w:sz w:val="18"/>
                <w:szCs w:val="18"/>
                <w:lang w:val="en-GB"/>
              </w:rPr>
              <w:t xml:space="preserve">(DLS,SLS), </w:t>
            </w:r>
            <w:proofErr w:type="spellStart"/>
            <w:r w:rsidR="00E8288D">
              <w:rPr>
                <w:rFonts w:ascii="Verdana" w:hAnsi="Verdana"/>
                <w:sz w:val="18"/>
                <w:szCs w:val="18"/>
                <w:lang w:val="en-GB"/>
              </w:rPr>
              <w:t>Nanosizer</w:t>
            </w:r>
            <w:proofErr w:type="spellEnd"/>
            <w:r w:rsidRPr="00E750F7">
              <w:rPr>
                <w:rFonts w:ascii="Verdana" w:hAnsi="Verdana"/>
                <w:sz w:val="18"/>
                <w:szCs w:val="18"/>
                <w:lang w:val="en-GB"/>
              </w:rPr>
              <w:t xml:space="preserve">), FTIR spectroscopy, Rheology) on chosen samples (Micellar Casein Isolates and Whey Protein Isolates, </w:t>
            </w:r>
            <w:r w:rsidR="00E8288D">
              <w:rPr>
                <w:rFonts w:ascii="Verdana" w:hAnsi="Verdana"/>
                <w:sz w:val="18"/>
                <w:szCs w:val="18"/>
                <w:lang w:val="en-GB"/>
              </w:rPr>
              <w:t xml:space="preserve">caseinates, </w:t>
            </w:r>
            <w:r w:rsidRPr="00E750F7">
              <w:rPr>
                <w:rFonts w:ascii="Verdana" w:hAnsi="Verdana"/>
                <w:sz w:val="18"/>
                <w:szCs w:val="18"/>
                <w:lang w:val="en-GB"/>
              </w:rPr>
              <w:t>varying in heat treatment, enzyme treatment and concentration (ratio’s))</w:t>
            </w:r>
            <w:r w:rsidR="00E8288D">
              <w:rPr>
                <w:rFonts w:ascii="Verdana" w:hAnsi="Verdana"/>
                <w:sz w:val="18"/>
                <w:szCs w:val="18"/>
                <w:lang w:val="en-GB"/>
              </w:rPr>
              <w:t>. Perform experiments, early after preparation</w:t>
            </w:r>
            <w:r w:rsidRPr="00E750F7">
              <w:rPr>
                <w:rFonts w:ascii="Verdana" w:hAnsi="Verdana"/>
                <w:sz w:val="18"/>
                <w:szCs w:val="18"/>
                <w:lang w:val="en-GB"/>
              </w:rPr>
              <w:t xml:space="preserve"> and </w:t>
            </w:r>
            <w:r w:rsidR="00E8288D">
              <w:rPr>
                <w:rFonts w:ascii="Verdana" w:hAnsi="Verdana"/>
                <w:sz w:val="18"/>
                <w:szCs w:val="18"/>
                <w:lang w:val="en-GB"/>
              </w:rPr>
              <w:t>follow their behaviour over storage(under different conditions)</w:t>
            </w:r>
            <w:r w:rsidRPr="00E750F7">
              <w:rPr>
                <w:rFonts w:ascii="Verdana" w:hAnsi="Verdana"/>
                <w:sz w:val="18"/>
                <w:szCs w:val="18"/>
                <w:lang w:val="en-GB"/>
              </w:rPr>
              <w:t xml:space="preserve">. </w:t>
            </w:r>
          </w:p>
          <w:p w14:paraId="31F69A6B" w14:textId="5311C474" w:rsidR="00643EEF" w:rsidRPr="00E750F7" w:rsidRDefault="004F5121" w:rsidP="00E750F7">
            <w:pPr>
              <w:pStyle w:val="Lijstalinea"/>
              <w:numPr>
                <w:ilvl w:val="0"/>
                <w:numId w:val="21"/>
              </w:numPr>
              <w:rPr>
                <w:rFonts w:ascii="Verdana" w:hAnsi="Verdana"/>
                <w:sz w:val="18"/>
                <w:szCs w:val="18"/>
                <w:lang w:val="en-GB"/>
              </w:rPr>
            </w:pPr>
            <w:r w:rsidRPr="00E750F7">
              <w:rPr>
                <w:rFonts w:ascii="Verdana" w:hAnsi="Verdana"/>
                <w:sz w:val="18"/>
                <w:szCs w:val="18"/>
                <w:lang w:val="en-GB"/>
              </w:rPr>
              <w:t xml:space="preserve">Explore the possibilities of a new dynamic light scattering technique, the </w:t>
            </w:r>
            <w:proofErr w:type="spellStart"/>
            <w:r w:rsidRPr="00E750F7">
              <w:rPr>
                <w:rFonts w:ascii="Verdana" w:hAnsi="Verdana"/>
                <w:sz w:val="18"/>
                <w:szCs w:val="18"/>
                <w:lang w:val="en-GB"/>
              </w:rPr>
              <w:t>NanoFlowSizer</w:t>
            </w:r>
            <w:proofErr w:type="spellEnd"/>
            <w:r w:rsidRPr="00E750F7">
              <w:rPr>
                <w:rFonts w:ascii="Verdana" w:hAnsi="Verdana"/>
                <w:sz w:val="18"/>
                <w:szCs w:val="18"/>
                <w:lang w:val="en-GB"/>
              </w:rPr>
              <w:t xml:space="preserve">, </w:t>
            </w:r>
            <w:r w:rsidR="00E750F7" w:rsidRPr="00E750F7">
              <w:rPr>
                <w:rFonts w:ascii="Verdana" w:hAnsi="Verdana"/>
                <w:sz w:val="18"/>
                <w:szCs w:val="18"/>
                <w:lang w:val="en-GB"/>
              </w:rPr>
              <w:t xml:space="preserve">to measure particle size characteristics </w:t>
            </w:r>
            <w:r w:rsidR="00E8288D">
              <w:rPr>
                <w:rFonts w:ascii="Verdana" w:hAnsi="Verdana"/>
                <w:sz w:val="18"/>
                <w:szCs w:val="18"/>
                <w:lang w:val="en-GB"/>
              </w:rPr>
              <w:t xml:space="preserve">and aggregation (kinetics) </w:t>
            </w:r>
            <w:r w:rsidR="00E750F7" w:rsidRPr="00E750F7">
              <w:rPr>
                <w:rFonts w:ascii="Verdana" w:hAnsi="Verdana"/>
                <w:sz w:val="18"/>
                <w:szCs w:val="18"/>
                <w:lang w:val="en-GB"/>
              </w:rPr>
              <w:t>in chosen samples</w:t>
            </w:r>
          </w:p>
          <w:p w14:paraId="1085D8F6" w14:textId="77777777" w:rsidR="00E750F7" w:rsidRPr="00643EEF" w:rsidRDefault="00E750F7" w:rsidP="00643EEF">
            <w:pPr>
              <w:rPr>
                <w:rFonts w:ascii="Verdana" w:hAnsi="Verdana"/>
                <w:sz w:val="18"/>
                <w:szCs w:val="18"/>
                <w:lang w:val="en-GB"/>
              </w:rPr>
            </w:pPr>
          </w:p>
          <w:p w14:paraId="5C8EB9A9" w14:textId="77777777" w:rsidR="00643EEF" w:rsidRPr="00643EEF" w:rsidRDefault="00643EEF" w:rsidP="00643EEF">
            <w:pPr>
              <w:rPr>
                <w:rFonts w:ascii="Verdana" w:hAnsi="Verdana"/>
                <w:sz w:val="18"/>
                <w:szCs w:val="18"/>
                <w:lang w:val="en-GB"/>
              </w:rPr>
            </w:pPr>
            <w:r w:rsidRPr="00643EEF">
              <w:rPr>
                <w:rFonts w:ascii="Verdana" w:hAnsi="Verdana"/>
                <w:sz w:val="18"/>
                <w:szCs w:val="18"/>
                <w:lang w:val="en-GB"/>
              </w:rPr>
              <w:t>WP2: Protein-protein interactions and aggregation dynamics in protein mixtures</w:t>
            </w:r>
          </w:p>
          <w:p w14:paraId="3975FF5B" w14:textId="2ED4104B" w:rsidR="00C50938" w:rsidRPr="003A5549" w:rsidRDefault="00E750F7" w:rsidP="00E750F7">
            <w:pPr>
              <w:pStyle w:val="Lijstalinea"/>
              <w:numPr>
                <w:ilvl w:val="0"/>
                <w:numId w:val="20"/>
              </w:numPr>
              <w:rPr>
                <w:rFonts w:ascii="Verdana" w:hAnsi="Verdana" w:cs="Arial"/>
                <w:b/>
                <w:sz w:val="18"/>
                <w:szCs w:val="18"/>
                <w:lang w:val="en-GB"/>
              </w:rPr>
            </w:pPr>
            <w:r w:rsidRPr="00E750F7">
              <w:rPr>
                <w:rFonts w:ascii="Verdana" w:hAnsi="Verdana"/>
                <w:sz w:val="18"/>
                <w:szCs w:val="18"/>
                <w:lang w:val="en-GB"/>
              </w:rPr>
              <w:t>Perform digestion experiments and analysis on chosen samples (</w:t>
            </w:r>
            <w:r w:rsidR="00643EEF" w:rsidRPr="00E750F7">
              <w:rPr>
                <w:rFonts w:ascii="Verdana" w:hAnsi="Verdana"/>
                <w:sz w:val="18"/>
                <w:szCs w:val="18"/>
                <w:lang w:val="en-GB"/>
              </w:rPr>
              <w:t>model systems with varying ratios casein/whey and different enzymatic treatments</w:t>
            </w:r>
            <w:r w:rsidRPr="00E750F7">
              <w:rPr>
                <w:rFonts w:ascii="Verdana" w:hAnsi="Verdana"/>
                <w:sz w:val="18"/>
                <w:szCs w:val="18"/>
                <w:lang w:val="en-GB"/>
              </w:rPr>
              <w:t>)</w:t>
            </w:r>
          </w:p>
          <w:p w14:paraId="7ED22AC2" w14:textId="77777777" w:rsidR="00C50938" w:rsidRPr="003A5549" w:rsidRDefault="00C50938" w:rsidP="003A5549">
            <w:pPr>
              <w:ind w:left="360"/>
              <w:rPr>
                <w:rFonts w:ascii="Verdana" w:hAnsi="Verdana" w:cs="Arial"/>
                <w:b/>
                <w:sz w:val="18"/>
                <w:szCs w:val="18"/>
                <w:lang w:val="en-GB"/>
              </w:rPr>
            </w:pPr>
          </w:p>
        </w:tc>
      </w:tr>
      <w:tr w:rsidR="00C50938" w:rsidRPr="00227DB7"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6A01D85D" w14:textId="56D90A0C" w:rsidR="00C50938" w:rsidRDefault="003A5549" w:rsidP="00A460B1">
            <w:pPr>
              <w:rPr>
                <w:rFonts w:ascii="Verdana" w:hAnsi="Verdana"/>
                <w:sz w:val="18"/>
                <w:szCs w:val="18"/>
                <w:lang w:val="en-GB"/>
              </w:rPr>
            </w:pPr>
            <w:r>
              <w:rPr>
                <w:rFonts w:ascii="Verdana" w:hAnsi="Verdana"/>
                <w:sz w:val="18"/>
                <w:szCs w:val="18"/>
                <w:lang w:val="en-GB"/>
              </w:rPr>
              <w:t>WP1:</w:t>
            </w:r>
          </w:p>
          <w:p w14:paraId="7CA1D03C" w14:textId="4B175386" w:rsidR="00282ED6" w:rsidRDefault="003A5549" w:rsidP="003A5549">
            <w:pPr>
              <w:pStyle w:val="Lijstalinea"/>
              <w:numPr>
                <w:ilvl w:val="0"/>
                <w:numId w:val="20"/>
              </w:numPr>
              <w:rPr>
                <w:rFonts w:ascii="Verdana" w:hAnsi="Verdana"/>
                <w:sz w:val="18"/>
                <w:szCs w:val="18"/>
                <w:lang w:val="en-GB"/>
              </w:rPr>
            </w:pPr>
            <w:r w:rsidRPr="003A5549">
              <w:rPr>
                <w:rFonts w:ascii="Verdana" w:hAnsi="Verdana"/>
                <w:sz w:val="18"/>
                <w:szCs w:val="18"/>
                <w:lang w:val="en-GB"/>
              </w:rPr>
              <w:t xml:space="preserve">Planned experiments </w:t>
            </w:r>
            <w:r w:rsidR="00282ED6">
              <w:rPr>
                <w:rFonts w:ascii="Verdana" w:hAnsi="Verdana"/>
                <w:sz w:val="18"/>
                <w:szCs w:val="18"/>
                <w:lang w:val="en-GB"/>
              </w:rPr>
              <w:t>are performed</w:t>
            </w:r>
          </w:p>
          <w:p w14:paraId="04593EB7" w14:textId="6EC7A98D" w:rsidR="00D835C7" w:rsidRDefault="00D835C7" w:rsidP="003A5549">
            <w:pPr>
              <w:pStyle w:val="Lijstalinea"/>
              <w:numPr>
                <w:ilvl w:val="0"/>
                <w:numId w:val="20"/>
              </w:numPr>
              <w:rPr>
                <w:rFonts w:ascii="Verdana" w:hAnsi="Verdana"/>
                <w:sz w:val="18"/>
                <w:szCs w:val="18"/>
                <w:lang w:val="en-GB"/>
              </w:rPr>
            </w:pPr>
            <w:r>
              <w:rPr>
                <w:rFonts w:ascii="Verdana" w:hAnsi="Verdana"/>
                <w:sz w:val="18"/>
                <w:szCs w:val="18"/>
                <w:lang w:val="en-GB"/>
              </w:rPr>
              <w:t>Real time FTIR showed effects of acidification and protease  action; however the effects are obscured by background drift, discarding real time FTIR as a technique. Because aggregating and dissolved protein develop different spectra in time, separate analysis of serum and pellet after centrifugation were concluded to be essential.</w:t>
            </w:r>
          </w:p>
          <w:p w14:paraId="6A3121A6" w14:textId="7894ED1C" w:rsidR="00282ED6" w:rsidRDefault="00282ED6" w:rsidP="003A5549">
            <w:pPr>
              <w:pStyle w:val="Lijstalinea"/>
              <w:numPr>
                <w:ilvl w:val="0"/>
                <w:numId w:val="20"/>
              </w:numPr>
              <w:rPr>
                <w:rFonts w:ascii="Verdana" w:hAnsi="Verdana"/>
                <w:sz w:val="18"/>
                <w:szCs w:val="18"/>
                <w:lang w:val="en-GB"/>
              </w:rPr>
            </w:pPr>
            <w:r>
              <w:rPr>
                <w:rFonts w:ascii="Verdana" w:hAnsi="Verdana"/>
                <w:sz w:val="18"/>
                <w:szCs w:val="18"/>
                <w:lang w:val="en-GB"/>
              </w:rPr>
              <w:t>Clear trend in rheological behaviour, turbidity, and light-scattering with aging time could be observed</w:t>
            </w:r>
            <w:r w:rsidR="005C7959">
              <w:rPr>
                <w:rFonts w:ascii="Verdana" w:hAnsi="Verdana"/>
                <w:sz w:val="18"/>
                <w:szCs w:val="18"/>
                <w:lang w:val="en-GB"/>
              </w:rPr>
              <w:t>, which seem to correlate well with expected aggregation mechanism</w:t>
            </w:r>
          </w:p>
          <w:p w14:paraId="19F0CEBB" w14:textId="17EA8BE3" w:rsidR="00282ED6" w:rsidRDefault="00282ED6" w:rsidP="003A5549">
            <w:pPr>
              <w:pStyle w:val="Lijstalinea"/>
              <w:numPr>
                <w:ilvl w:val="0"/>
                <w:numId w:val="20"/>
              </w:numPr>
              <w:rPr>
                <w:rFonts w:ascii="Verdana" w:hAnsi="Verdana"/>
                <w:sz w:val="18"/>
                <w:szCs w:val="18"/>
                <w:lang w:val="en-GB"/>
              </w:rPr>
            </w:pPr>
            <w:r>
              <w:rPr>
                <w:rFonts w:ascii="Verdana" w:hAnsi="Verdana"/>
                <w:sz w:val="18"/>
                <w:szCs w:val="18"/>
                <w:lang w:val="en-GB"/>
              </w:rPr>
              <w:t xml:space="preserve">Light scattering techniques </w:t>
            </w:r>
            <w:r w:rsidR="005C7959">
              <w:rPr>
                <w:rFonts w:ascii="Verdana" w:hAnsi="Verdana"/>
                <w:sz w:val="18"/>
                <w:szCs w:val="18"/>
                <w:lang w:val="en-GB"/>
              </w:rPr>
              <w:t>seem suitable to measure initial aggregation</w:t>
            </w:r>
          </w:p>
          <w:p w14:paraId="1C0549D3" w14:textId="3C4BD7CB" w:rsidR="00ED430B" w:rsidRPr="003A5549" w:rsidRDefault="00ED430B" w:rsidP="003A5549">
            <w:pPr>
              <w:pStyle w:val="Lijstalinea"/>
              <w:numPr>
                <w:ilvl w:val="0"/>
                <w:numId w:val="20"/>
              </w:numPr>
              <w:rPr>
                <w:rFonts w:ascii="Verdana" w:hAnsi="Verdana"/>
                <w:sz w:val="18"/>
                <w:szCs w:val="18"/>
                <w:lang w:val="en-GB"/>
              </w:rPr>
            </w:pPr>
            <w:proofErr w:type="spellStart"/>
            <w:r>
              <w:rPr>
                <w:rFonts w:ascii="Verdana" w:hAnsi="Verdana"/>
                <w:sz w:val="18"/>
                <w:szCs w:val="18"/>
                <w:lang w:val="en-GB"/>
              </w:rPr>
              <w:t>NanoFlowSizer</w:t>
            </w:r>
            <w:proofErr w:type="spellEnd"/>
            <w:r>
              <w:rPr>
                <w:rFonts w:ascii="Verdana" w:hAnsi="Verdana"/>
                <w:sz w:val="18"/>
                <w:szCs w:val="18"/>
                <w:lang w:val="en-GB"/>
              </w:rPr>
              <w:t xml:space="preserve"> promising technique to measure fast particle size characteristics, also in turbid samples</w:t>
            </w:r>
          </w:p>
          <w:p w14:paraId="030D995F" w14:textId="3BC17CAC" w:rsidR="003A5549" w:rsidRDefault="003A5549" w:rsidP="00A460B1">
            <w:pPr>
              <w:rPr>
                <w:rFonts w:ascii="Verdana" w:hAnsi="Verdana"/>
                <w:sz w:val="18"/>
                <w:szCs w:val="18"/>
                <w:lang w:val="en-GB"/>
              </w:rPr>
            </w:pPr>
          </w:p>
          <w:p w14:paraId="08D8B4F0" w14:textId="13AC8637" w:rsidR="003A5549" w:rsidRPr="007C551A" w:rsidRDefault="003A5549" w:rsidP="00A460B1">
            <w:pPr>
              <w:rPr>
                <w:rFonts w:ascii="Verdana" w:hAnsi="Verdana"/>
                <w:sz w:val="18"/>
                <w:szCs w:val="18"/>
                <w:lang w:val="en-GB"/>
              </w:rPr>
            </w:pPr>
            <w:r>
              <w:rPr>
                <w:rFonts w:ascii="Verdana" w:hAnsi="Verdana"/>
                <w:sz w:val="18"/>
                <w:szCs w:val="18"/>
                <w:lang w:val="en-GB"/>
              </w:rPr>
              <w:t>WP2:</w:t>
            </w:r>
          </w:p>
          <w:p w14:paraId="2EDC9A93" w14:textId="1B0291D8" w:rsidR="00C50938" w:rsidRPr="00ED430B" w:rsidRDefault="005C7959" w:rsidP="00ED430B">
            <w:pPr>
              <w:pStyle w:val="Lijstalinea"/>
              <w:numPr>
                <w:ilvl w:val="0"/>
                <w:numId w:val="23"/>
              </w:numPr>
              <w:rPr>
                <w:rFonts w:ascii="Verdana" w:hAnsi="Verdana"/>
                <w:sz w:val="18"/>
                <w:szCs w:val="18"/>
                <w:lang w:val="en-GB"/>
              </w:rPr>
            </w:pPr>
            <w:r w:rsidRPr="00ED430B">
              <w:rPr>
                <w:rFonts w:ascii="Verdana" w:hAnsi="Verdana"/>
                <w:sz w:val="18"/>
                <w:szCs w:val="18"/>
                <w:lang w:val="en-GB"/>
              </w:rPr>
              <w:lastRenderedPageBreak/>
              <w:t>Digestion experiments on chosen samples are performed</w:t>
            </w:r>
          </w:p>
          <w:p w14:paraId="4CA1D007" w14:textId="22D7AE2F" w:rsidR="005C7959" w:rsidRPr="00ED430B" w:rsidRDefault="005C7959" w:rsidP="00ED430B">
            <w:pPr>
              <w:pStyle w:val="Lijstalinea"/>
              <w:numPr>
                <w:ilvl w:val="0"/>
                <w:numId w:val="23"/>
              </w:numPr>
              <w:rPr>
                <w:rFonts w:ascii="Verdana" w:hAnsi="Verdana"/>
                <w:sz w:val="18"/>
                <w:szCs w:val="18"/>
                <w:lang w:val="en-GB"/>
              </w:rPr>
            </w:pPr>
            <w:r w:rsidRPr="00ED430B">
              <w:rPr>
                <w:rFonts w:ascii="Verdana" w:hAnsi="Verdana"/>
                <w:sz w:val="18"/>
                <w:szCs w:val="18"/>
                <w:lang w:val="en-GB"/>
              </w:rPr>
              <w:t>Clear effect observed in aggregation behaviour during digestion depending on casein-whey ratio</w:t>
            </w:r>
          </w:p>
          <w:p w14:paraId="53D42495" w14:textId="4C825506" w:rsidR="005C7959" w:rsidRPr="00ED430B" w:rsidRDefault="005C7959" w:rsidP="00ED430B">
            <w:pPr>
              <w:pStyle w:val="Lijstalinea"/>
              <w:numPr>
                <w:ilvl w:val="0"/>
                <w:numId w:val="23"/>
              </w:numPr>
              <w:rPr>
                <w:rFonts w:ascii="Verdana" w:hAnsi="Verdana"/>
                <w:sz w:val="18"/>
                <w:szCs w:val="18"/>
                <w:lang w:val="en-GB"/>
              </w:rPr>
            </w:pPr>
            <w:r w:rsidRPr="00ED430B">
              <w:rPr>
                <w:rFonts w:ascii="Verdana" w:hAnsi="Verdana"/>
                <w:sz w:val="18"/>
                <w:szCs w:val="18"/>
                <w:lang w:val="en-GB"/>
              </w:rPr>
              <w:t>Effect of digestion of best seen with SDS-PAGE, FTIR and Gel particle size measurements</w:t>
            </w:r>
          </w:p>
          <w:p w14:paraId="7E97FBAC" w14:textId="47421631" w:rsidR="005C7959" w:rsidRPr="00ED430B" w:rsidRDefault="005C7959" w:rsidP="00ED430B">
            <w:pPr>
              <w:pStyle w:val="Lijstalinea"/>
              <w:numPr>
                <w:ilvl w:val="0"/>
                <w:numId w:val="23"/>
              </w:numPr>
              <w:rPr>
                <w:rFonts w:ascii="Verdana" w:hAnsi="Verdana"/>
                <w:sz w:val="18"/>
                <w:szCs w:val="18"/>
                <w:lang w:val="en-GB"/>
              </w:rPr>
            </w:pPr>
            <w:r w:rsidRPr="00ED430B">
              <w:rPr>
                <w:rFonts w:ascii="Verdana" w:hAnsi="Verdana"/>
                <w:sz w:val="18"/>
                <w:szCs w:val="18"/>
                <w:lang w:val="en-GB"/>
              </w:rPr>
              <w:t>In general little or no effect on heat treatment</w:t>
            </w:r>
          </w:p>
          <w:p w14:paraId="4D5A3CD4" w14:textId="54362A41" w:rsidR="005C7959" w:rsidRPr="00ED430B" w:rsidRDefault="005C7959" w:rsidP="00ED430B">
            <w:pPr>
              <w:pStyle w:val="Lijstalinea"/>
              <w:numPr>
                <w:ilvl w:val="0"/>
                <w:numId w:val="23"/>
              </w:numPr>
              <w:rPr>
                <w:rFonts w:ascii="Verdana" w:hAnsi="Verdana"/>
                <w:sz w:val="18"/>
                <w:szCs w:val="18"/>
                <w:lang w:val="en-GB"/>
              </w:rPr>
            </w:pPr>
            <w:r w:rsidRPr="00ED430B">
              <w:rPr>
                <w:rFonts w:ascii="Verdana" w:hAnsi="Verdana"/>
                <w:sz w:val="18"/>
                <w:szCs w:val="18"/>
                <w:lang w:val="en-GB"/>
              </w:rPr>
              <w:t xml:space="preserve">Considering FTIR, most useful feature </w:t>
            </w:r>
            <w:r w:rsidR="00ED430B" w:rsidRPr="00ED430B">
              <w:rPr>
                <w:rFonts w:ascii="Verdana" w:hAnsi="Verdana"/>
                <w:sz w:val="18"/>
                <w:szCs w:val="18"/>
                <w:lang w:val="en-GB"/>
              </w:rPr>
              <w:t xml:space="preserve">to study aggregation in digested samples </w:t>
            </w:r>
            <w:r w:rsidRPr="00ED430B">
              <w:rPr>
                <w:rFonts w:ascii="Verdana" w:hAnsi="Verdana"/>
                <w:sz w:val="18"/>
                <w:szCs w:val="18"/>
                <w:lang w:val="en-GB"/>
              </w:rPr>
              <w:t>is Amide-I peak</w:t>
            </w:r>
            <w:r w:rsidR="00ED430B" w:rsidRPr="00ED430B">
              <w:rPr>
                <w:rFonts w:ascii="Verdana" w:hAnsi="Verdana"/>
                <w:sz w:val="18"/>
                <w:szCs w:val="18"/>
                <w:lang w:val="en-GB"/>
              </w:rPr>
              <w:t xml:space="preserve">. It shows changes in folding/structure of peptide bonds on change in </w:t>
            </w:r>
            <w:proofErr w:type="spellStart"/>
            <w:r w:rsidR="00ED430B" w:rsidRPr="00ED430B">
              <w:rPr>
                <w:rFonts w:ascii="Verdana" w:hAnsi="Verdana"/>
                <w:sz w:val="18"/>
                <w:szCs w:val="18"/>
                <w:lang w:val="en-GB"/>
              </w:rPr>
              <w:t>pH.</w:t>
            </w:r>
            <w:proofErr w:type="spellEnd"/>
            <w:r w:rsidR="00ED430B" w:rsidRPr="00ED430B">
              <w:rPr>
                <w:rFonts w:ascii="Verdana" w:hAnsi="Verdana"/>
                <w:sz w:val="18"/>
                <w:szCs w:val="18"/>
                <w:lang w:val="en-GB"/>
              </w:rPr>
              <w:t xml:space="preserve"> For pepsin action most sensitive feature is position amide II peak in the serum.</w:t>
            </w:r>
          </w:p>
          <w:p w14:paraId="048E66C3" w14:textId="05AEA487" w:rsidR="00ED430B" w:rsidRPr="00ED430B" w:rsidRDefault="00ED430B" w:rsidP="00ED430B">
            <w:pPr>
              <w:pStyle w:val="Lijstalinea"/>
              <w:numPr>
                <w:ilvl w:val="0"/>
                <w:numId w:val="23"/>
              </w:numPr>
              <w:rPr>
                <w:rFonts w:ascii="Verdana" w:hAnsi="Verdana"/>
                <w:sz w:val="18"/>
                <w:szCs w:val="18"/>
                <w:lang w:val="en-GB"/>
              </w:rPr>
            </w:pPr>
            <w:r w:rsidRPr="00ED430B">
              <w:rPr>
                <w:rFonts w:ascii="Verdana" w:hAnsi="Verdana"/>
                <w:sz w:val="18"/>
                <w:szCs w:val="18"/>
                <w:lang w:val="en-GB"/>
              </w:rPr>
              <w:t xml:space="preserve">No clear parallel observed between SDS-page and FTIR data </w:t>
            </w:r>
          </w:p>
          <w:p w14:paraId="6022B378" w14:textId="77777777" w:rsidR="00C50938" w:rsidRPr="007C551A" w:rsidRDefault="00C50938" w:rsidP="00A460B1">
            <w:pPr>
              <w:rPr>
                <w:rFonts w:ascii="Verdana" w:hAnsi="Verdana"/>
                <w:sz w:val="18"/>
                <w:szCs w:val="18"/>
                <w:lang w:val="en-GB"/>
              </w:rPr>
            </w:pPr>
          </w:p>
          <w:p w14:paraId="2E4BFA08" w14:textId="77777777" w:rsidR="00C50938" w:rsidRPr="007C551A" w:rsidRDefault="00C50938" w:rsidP="00A460B1">
            <w:pPr>
              <w:rPr>
                <w:rFonts w:ascii="Verdana" w:hAnsi="Verdana"/>
                <w:sz w:val="18"/>
                <w:szCs w:val="18"/>
                <w:lang w:val="en-GB"/>
              </w:rPr>
            </w:pPr>
          </w:p>
        </w:tc>
      </w:tr>
      <w:tr w:rsidR="00C50938" w:rsidRPr="007C551A" w14:paraId="4298C7F2" w14:textId="77777777" w:rsidTr="00C50938">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lastRenderedPageBreak/>
              <w:t>Planned results 20</w:t>
            </w:r>
            <w:r w:rsidR="002F6082">
              <w:rPr>
                <w:rFonts w:ascii="Verdana" w:hAnsi="Verdana"/>
                <w:sz w:val="18"/>
                <w:szCs w:val="18"/>
                <w:lang w:val="en-GB"/>
              </w:rPr>
              <w:t>20</w:t>
            </w:r>
          </w:p>
        </w:tc>
        <w:tc>
          <w:tcPr>
            <w:tcW w:w="6815" w:type="dxa"/>
            <w:shd w:val="clear" w:color="auto" w:fill="auto"/>
          </w:tcPr>
          <w:p w14:paraId="788DF61C" w14:textId="77777777" w:rsidR="00E750F7" w:rsidRPr="00643EEF" w:rsidRDefault="00E750F7" w:rsidP="00E750F7">
            <w:pPr>
              <w:rPr>
                <w:rFonts w:ascii="Verdana" w:hAnsi="Verdana"/>
                <w:sz w:val="18"/>
                <w:szCs w:val="18"/>
                <w:lang w:val="en-GB"/>
              </w:rPr>
            </w:pPr>
            <w:r w:rsidRPr="00643EEF">
              <w:rPr>
                <w:rFonts w:ascii="Verdana" w:hAnsi="Verdana"/>
                <w:sz w:val="18"/>
                <w:szCs w:val="18"/>
                <w:lang w:val="en-GB"/>
              </w:rPr>
              <w:t>WP1: Protein-protein interactions and aggregation dynamics in protein mixtures</w:t>
            </w:r>
          </w:p>
          <w:p w14:paraId="07B282AC" w14:textId="3B095F47" w:rsidR="003A5549" w:rsidRDefault="003A5549" w:rsidP="003A5549">
            <w:pPr>
              <w:pStyle w:val="Lijstalinea"/>
              <w:numPr>
                <w:ilvl w:val="0"/>
                <w:numId w:val="22"/>
              </w:numPr>
              <w:rPr>
                <w:rFonts w:ascii="Verdana" w:hAnsi="Verdana"/>
                <w:sz w:val="18"/>
                <w:szCs w:val="18"/>
                <w:lang w:val="en-GB"/>
              </w:rPr>
            </w:pPr>
            <w:r>
              <w:rPr>
                <w:rFonts w:ascii="Verdana" w:hAnsi="Verdana"/>
                <w:sz w:val="18"/>
                <w:szCs w:val="18"/>
                <w:lang w:val="en-GB"/>
              </w:rPr>
              <w:t>F</w:t>
            </w:r>
            <w:r w:rsidRPr="003A5549">
              <w:rPr>
                <w:rFonts w:ascii="Verdana" w:hAnsi="Verdana"/>
                <w:sz w:val="18"/>
                <w:szCs w:val="18"/>
                <w:lang w:val="en-GB"/>
              </w:rPr>
              <w:t>urther develop, validat</w:t>
            </w:r>
            <w:r>
              <w:rPr>
                <w:rFonts w:ascii="Verdana" w:hAnsi="Verdana"/>
                <w:sz w:val="18"/>
                <w:szCs w:val="18"/>
                <w:lang w:val="en-GB"/>
              </w:rPr>
              <w:t>e</w:t>
            </w:r>
            <w:r w:rsidRPr="003A5549">
              <w:rPr>
                <w:rFonts w:ascii="Verdana" w:hAnsi="Verdana"/>
                <w:sz w:val="18"/>
                <w:szCs w:val="18"/>
                <w:lang w:val="en-GB"/>
              </w:rPr>
              <w:t>, and compar</w:t>
            </w:r>
            <w:r>
              <w:rPr>
                <w:rFonts w:ascii="Verdana" w:hAnsi="Verdana"/>
                <w:sz w:val="18"/>
                <w:szCs w:val="18"/>
                <w:lang w:val="en-GB"/>
              </w:rPr>
              <w:t>e</w:t>
            </w:r>
            <w:r w:rsidRPr="003A5549">
              <w:rPr>
                <w:rFonts w:ascii="Verdana" w:hAnsi="Verdana"/>
                <w:sz w:val="18"/>
                <w:szCs w:val="18"/>
                <w:lang w:val="en-GB"/>
              </w:rPr>
              <w:t xml:space="preserve"> the light-scattering techniques </w:t>
            </w:r>
            <w:proofErr w:type="spellStart"/>
            <w:r w:rsidRPr="003A5549">
              <w:rPr>
                <w:rFonts w:ascii="Verdana" w:hAnsi="Verdana"/>
                <w:sz w:val="18"/>
                <w:szCs w:val="18"/>
                <w:lang w:val="en-GB"/>
              </w:rPr>
              <w:t>NanoFlowSizer</w:t>
            </w:r>
            <w:proofErr w:type="spellEnd"/>
            <w:r w:rsidR="00E8288D">
              <w:rPr>
                <w:rFonts w:ascii="Verdana" w:hAnsi="Verdana"/>
                <w:sz w:val="18"/>
                <w:szCs w:val="18"/>
                <w:lang w:val="en-GB"/>
              </w:rPr>
              <w:t>, MALS</w:t>
            </w:r>
            <w:r w:rsidRPr="003A5549">
              <w:rPr>
                <w:rFonts w:ascii="Verdana" w:hAnsi="Verdana"/>
                <w:sz w:val="18"/>
                <w:szCs w:val="18"/>
                <w:lang w:val="en-GB"/>
              </w:rPr>
              <w:t xml:space="preserve"> and Nano(</w:t>
            </w:r>
            <w:r w:rsidR="00E8288D">
              <w:rPr>
                <w:rFonts w:ascii="Verdana" w:hAnsi="Verdana"/>
                <w:sz w:val="18"/>
                <w:szCs w:val="18"/>
                <w:lang w:val="en-GB"/>
              </w:rPr>
              <w:t>zeta)Sizer protocols and data analysis. G</w:t>
            </w:r>
            <w:r w:rsidRPr="003A5549">
              <w:rPr>
                <w:rFonts w:ascii="Verdana" w:hAnsi="Verdana"/>
                <w:sz w:val="18"/>
                <w:szCs w:val="18"/>
                <w:lang w:val="en-GB"/>
              </w:rPr>
              <w:t xml:space="preserve">ain more insights in the predictive power and boundaries of application of these techniques to measure initial aggregation </w:t>
            </w:r>
            <w:r w:rsidR="00E8288D">
              <w:rPr>
                <w:rFonts w:ascii="Verdana" w:hAnsi="Verdana"/>
                <w:sz w:val="18"/>
                <w:szCs w:val="18"/>
                <w:lang w:val="en-GB"/>
              </w:rPr>
              <w:t>correlate the above with prediction of</w:t>
            </w:r>
            <w:r w:rsidRPr="003A5549">
              <w:rPr>
                <w:rFonts w:ascii="Verdana" w:hAnsi="Verdana"/>
                <w:sz w:val="18"/>
                <w:szCs w:val="18"/>
                <w:lang w:val="en-GB"/>
              </w:rPr>
              <w:t xml:space="preserve"> shelf-life on </w:t>
            </w:r>
            <w:r w:rsidR="00E8288D">
              <w:rPr>
                <w:rFonts w:ascii="Verdana" w:hAnsi="Verdana"/>
                <w:sz w:val="18"/>
                <w:szCs w:val="18"/>
                <w:lang w:val="en-GB"/>
              </w:rPr>
              <w:t xml:space="preserve">model </w:t>
            </w:r>
            <w:r>
              <w:rPr>
                <w:rFonts w:ascii="Verdana" w:hAnsi="Verdana"/>
                <w:sz w:val="18"/>
                <w:szCs w:val="18"/>
                <w:lang w:val="en-GB"/>
              </w:rPr>
              <w:t xml:space="preserve">protein </w:t>
            </w:r>
            <w:r w:rsidRPr="003A5549">
              <w:rPr>
                <w:rFonts w:ascii="Verdana" w:hAnsi="Verdana"/>
                <w:sz w:val="18"/>
                <w:szCs w:val="18"/>
                <w:lang w:val="en-GB"/>
              </w:rPr>
              <w:t>samples</w:t>
            </w:r>
            <w:r>
              <w:rPr>
                <w:rFonts w:ascii="Verdana" w:hAnsi="Verdana"/>
                <w:sz w:val="18"/>
                <w:szCs w:val="18"/>
                <w:lang w:val="en-GB"/>
              </w:rPr>
              <w:t xml:space="preserve"> (MCI, WPI, caseinate, enzyme)</w:t>
            </w:r>
            <w:r w:rsidR="00E8288D">
              <w:rPr>
                <w:rFonts w:ascii="Verdana" w:hAnsi="Verdana"/>
                <w:sz w:val="18"/>
                <w:szCs w:val="18"/>
                <w:lang w:val="en-GB"/>
              </w:rPr>
              <w:t xml:space="preserve"> and more complex systems, by combining proteins with other components (e.g. fat droplets).</w:t>
            </w:r>
          </w:p>
          <w:p w14:paraId="7973591C" w14:textId="1C6881B7" w:rsidR="003A5549" w:rsidRPr="003A5549" w:rsidRDefault="003A5549" w:rsidP="003A5549">
            <w:pPr>
              <w:pStyle w:val="Lijstalinea"/>
              <w:numPr>
                <w:ilvl w:val="0"/>
                <w:numId w:val="22"/>
              </w:numPr>
              <w:rPr>
                <w:rFonts w:ascii="Verdana" w:hAnsi="Verdana"/>
                <w:sz w:val="18"/>
                <w:szCs w:val="18"/>
                <w:lang w:val="en-GB"/>
              </w:rPr>
            </w:pPr>
            <w:r>
              <w:rPr>
                <w:rFonts w:ascii="Verdana" w:hAnsi="Verdana"/>
                <w:sz w:val="18"/>
                <w:szCs w:val="18"/>
                <w:lang w:val="en-GB"/>
              </w:rPr>
              <w:t>Report</w:t>
            </w:r>
          </w:p>
          <w:p w14:paraId="59E5B16F" w14:textId="77777777" w:rsidR="003A5549" w:rsidRDefault="003A5549" w:rsidP="00E750F7">
            <w:pPr>
              <w:rPr>
                <w:rFonts w:ascii="Verdana" w:hAnsi="Verdana"/>
                <w:sz w:val="18"/>
                <w:szCs w:val="18"/>
                <w:lang w:val="en-GB"/>
              </w:rPr>
            </w:pPr>
          </w:p>
          <w:p w14:paraId="545187A2" w14:textId="33BC4D13" w:rsidR="00E750F7" w:rsidRPr="00643EEF" w:rsidRDefault="00E750F7" w:rsidP="00E750F7">
            <w:pPr>
              <w:rPr>
                <w:rFonts w:ascii="Verdana" w:hAnsi="Verdana"/>
                <w:sz w:val="18"/>
                <w:szCs w:val="18"/>
                <w:lang w:val="en-GB"/>
              </w:rPr>
            </w:pPr>
            <w:r w:rsidRPr="00643EEF">
              <w:rPr>
                <w:rFonts w:ascii="Verdana" w:hAnsi="Verdana"/>
                <w:sz w:val="18"/>
                <w:szCs w:val="18"/>
                <w:lang w:val="en-GB"/>
              </w:rPr>
              <w:t>WP2: Protein-protein interactions and aggregation dynamics in protein mixtures</w:t>
            </w:r>
          </w:p>
          <w:p w14:paraId="7C1C01DC" w14:textId="4893A021" w:rsidR="00C50938" w:rsidRDefault="003A5549" w:rsidP="003A5549">
            <w:pPr>
              <w:pStyle w:val="Lijstalinea"/>
              <w:numPr>
                <w:ilvl w:val="0"/>
                <w:numId w:val="22"/>
              </w:numPr>
              <w:rPr>
                <w:rFonts w:ascii="Verdana" w:hAnsi="Verdana"/>
                <w:sz w:val="18"/>
                <w:szCs w:val="18"/>
                <w:lang w:val="en-GB"/>
              </w:rPr>
            </w:pPr>
            <w:r w:rsidRPr="003A5549">
              <w:rPr>
                <w:rFonts w:ascii="Verdana" w:hAnsi="Verdana"/>
                <w:sz w:val="18"/>
                <w:szCs w:val="18"/>
                <w:lang w:val="en-GB"/>
              </w:rPr>
              <w:t xml:space="preserve">Use </w:t>
            </w:r>
            <w:proofErr w:type="spellStart"/>
            <w:r w:rsidRPr="003A5549">
              <w:rPr>
                <w:rFonts w:ascii="Verdana" w:hAnsi="Verdana"/>
                <w:sz w:val="18"/>
                <w:szCs w:val="18"/>
                <w:lang w:val="en-GB"/>
              </w:rPr>
              <w:t>NanoFlowSizer</w:t>
            </w:r>
            <w:proofErr w:type="spellEnd"/>
            <w:r w:rsidRPr="003A5549">
              <w:rPr>
                <w:rFonts w:ascii="Verdana" w:hAnsi="Verdana"/>
                <w:sz w:val="18"/>
                <w:szCs w:val="18"/>
                <w:lang w:val="en-GB"/>
              </w:rPr>
              <w:t xml:space="preserve"> in flow-mode to see to what extend early aggregation can be observed during digestion of WPI-Caseinate samples</w:t>
            </w:r>
          </w:p>
          <w:p w14:paraId="6272E8C1" w14:textId="5B785231" w:rsidR="003A5549" w:rsidRPr="003A5549" w:rsidRDefault="00E8288D" w:rsidP="003A5549">
            <w:pPr>
              <w:pStyle w:val="Lijstalinea"/>
              <w:numPr>
                <w:ilvl w:val="0"/>
                <w:numId w:val="22"/>
              </w:numPr>
              <w:rPr>
                <w:rFonts w:ascii="Verdana" w:hAnsi="Verdana" w:cs="Arial"/>
                <w:b/>
                <w:sz w:val="18"/>
                <w:szCs w:val="18"/>
                <w:lang w:val="en-GB"/>
              </w:rPr>
            </w:pPr>
            <w:r>
              <w:rPr>
                <w:rFonts w:ascii="Verdana" w:hAnsi="Verdana"/>
                <w:sz w:val="18"/>
                <w:szCs w:val="18"/>
                <w:lang w:val="en-GB"/>
              </w:rPr>
              <w:t>Validate F</w:t>
            </w:r>
            <w:r w:rsidR="003A5549">
              <w:rPr>
                <w:rFonts w:ascii="Verdana" w:hAnsi="Verdana"/>
                <w:sz w:val="18"/>
                <w:szCs w:val="18"/>
                <w:lang w:val="en-GB"/>
              </w:rPr>
              <w:t>TIR experiments</w:t>
            </w:r>
          </w:p>
          <w:p w14:paraId="59803D25" w14:textId="0E8BCC94" w:rsidR="00C50938" w:rsidRPr="003A5549" w:rsidRDefault="00E8288D" w:rsidP="003A5549">
            <w:pPr>
              <w:pStyle w:val="Lijstalinea"/>
              <w:numPr>
                <w:ilvl w:val="0"/>
                <w:numId w:val="22"/>
              </w:numPr>
              <w:rPr>
                <w:rFonts w:ascii="Verdana" w:hAnsi="Verdana"/>
                <w:sz w:val="18"/>
                <w:szCs w:val="18"/>
                <w:lang w:val="en-GB"/>
              </w:rPr>
            </w:pPr>
            <w:r>
              <w:rPr>
                <w:rFonts w:ascii="Verdana" w:hAnsi="Verdana"/>
                <w:sz w:val="18"/>
                <w:szCs w:val="18"/>
                <w:lang w:val="en-GB"/>
              </w:rPr>
              <w:t>Report</w:t>
            </w:r>
          </w:p>
          <w:p w14:paraId="50720E3B" w14:textId="77777777" w:rsidR="00C50938" w:rsidRPr="007C551A" w:rsidRDefault="00C50938" w:rsidP="00A460B1">
            <w:pPr>
              <w:rPr>
                <w:rFonts w:ascii="Verdana" w:hAnsi="Verdana"/>
                <w:sz w:val="18"/>
                <w:szCs w:val="18"/>
                <w:lang w:val="en-GB"/>
              </w:rPr>
            </w:pPr>
          </w:p>
        </w:tc>
      </w:tr>
    </w:tbl>
    <w:p w14:paraId="7A3B78EF"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227DB7"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733B3D35" w14:textId="77777777" w:rsidTr="00C20BA1">
        <w:tc>
          <w:tcPr>
            <w:tcW w:w="9214" w:type="dxa"/>
            <w:shd w:val="clear" w:color="auto" w:fill="auto"/>
          </w:tcPr>
          <w:p w14:paraId="3C71C264" w14:textId="5B1687A2" w:rsidR="00D9283F" w:rsidRPr="007C551A" w:rsidRDefault="007C551A" w:rsidP="007745BB">
            <w:pPr>
              <w:rPr>
                <w:rFonts w:ascii="Verdana" w:hAnsi="Verdana" w:cs="Arial"/>
                <w:sz w:val="18"/>
                <w:szCs w:val="18"/>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tc>
      </w:tr>
      <w:tr w:rsidR="00C50938" w:rsidRPr="007C551A"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27F1959F" w14:textId="47C12826" w:rsidR="00E86495" w:rsidRDefault="00E86495" w:rsidP="00E86495">
            <w:pPr>
              <w:numPr>
                <w:ilvl w:val="0"/>
                <w:numId w:val="19"/>
              </w:numPr>
              <w:rPr>
                <w:rFonts w:ascii="Verdana" w:hAnsi="Verdana" w:cs="Arial"/>
                <w:lang w:val="en-GB"/>
              </w:rPr>
            </w:pPr>
            <w:r>
              <w:rPr>
                <w:rFonts w:ascii="Verdana" w:hAnsi="Verdana" w:cs="Arial"/>
                <w:lang w:val="en-GB"/>
              </w:rPr>
              <w:t xml:space="preserve">190128PCCSIP2_UpdateWP1.pdf </w:t>
            </w:r>
          </w:p>
          <w:p w14:paraId="725A72CB" w14:textId="582E1FC8" w:rsidR="00E86495" w:rsidRDefault="00E86495" w:rsidP="00E86495">
            <w:pPr>
              <w:numPr>
                <w:ilvl w:val="0"/>
                <w:numId w:val="19"/>
              </w:numPr>
              <w:rPr>
                <w:rFonts w:ascii="Verdana" w:hAnsi="Verdana" w:cs="Arial"/>
                <w:lang w:val="en-GB"/>
              </w:rPr>
            </w:pPr>
            <w:r>
              <w:rPr>
                <w:rFonts w:ascii="Verdana" w:hAnsi="Verdana" w:cs="Arial"/>
                <w:lang w:val="en-GB"/>
              </w:rPr>
              <w:t xml:space="preserve">190128PCCSIP2_UpdateWP2.pdf </w:t>
            </w:r>
          </w:p>
          <w:p w14:paraId="18BBA94B" w14:textId="567F462F" w:rsidR="00E86495" w:rsidRDefault="00E86495" w:rsidP="00E86495">
            <w:pPr>
              <w:numPr>
                <w:ilvl w:val="0"/>
                <w:numId w:val="19"/>
              </w:numPr>
              <w:rPr>
                <w:rFonts w:ascii="Verdana" w:hAnsi="Verdana" w:cs="Arial"/>
                <w:lang w:val="en-GB"/>
              </w:rPr>
            </w:pPr>
            <w:r>
              <w:rPr>
                <w:rFonts w:ascii="Verdana" w:hAnsi="Verdana" w:cs="Arial"/>
                <w:lang w:val="en-GB"/>
              </w:rPr>
              <w:t>190215PCCSIP2_</w:t>
            </w:r>
            <w:r w:rsidR="004F5121">
              <w:rPr>
                <w:rFonts w:ascii="Verdana" w:hAnsi="Verdana" w:cs="Arial"/>
                <w:lang w:val="en-GB"/>
              </w:rPr>
              <w:t>Minutes_</w:t>
            </w:r>
            <w:r>
              <w:rPr>
                <w:rFonts w:ascii="Verdana" w:hAnsi="Verdana" w:cs="Arial"/>
                <w:lang w:val="en-GB"/>
              </w:rPr>
              <w:t>Wayforward.pdf</w:t>
            </w:r>
          </w:p>
          <w:p w14:paraId="18C4E50E" w14:textId="3C6BF83B" w:rsidR="00E86495" w:rsidRDefault="00E86495" w:rsidP="00E86495">
            <w:pPr>
              <w:numPr>
                <w:ilvl w:val="0"/>
                <w:numId w:val="19"/>
              </w:numPr>
              <w:rPr>
                <w:rFonts w:ascii="Verdana" w:hAnsi="Verdana" w:cs="Arial"/>
                <w:lang w:val="en-GB"/>
              </w:rPr>
            </w:pPr>
            <w:r>
              <w:rPr>
                <w:rFonts w:ascii="Verdana" w:hAnsi="Verdana" w:cs="Arial"/>
                <w:lang w:val="en-GB"/>
              </w:rPr>
              <w:t>190215PCCSIP2_PlanFurtherWorkWP2.pdf</w:t>
            </w:r>
          </w:p>
          <w:p w14:paraId="151ED1AB" w14:textId="6EC4AB02" w:rsidR="00E86495" w:rsidRDefault="00E86495" w:rsidP="00E86495">
            <w:pPr>
              <w:numPr>
                <w:ilvl w:val="0"/>
                <w:numId w:val="19"/>
              </w:numPr>
              <w:rPr>
                <w:rFonts w:ascii="Verdana" w:hAnsi="Verdana" w:cs="Arial"/>
                <w:lang w:val="en-GB"/>
              </w:rPr>
            </w:pPr>
            <w:r>
              <w:rPr>
                <w:rFonts w:ascii="Verdana" w:hAnsi="Verdana" w:cs="Arial"/>
                <w:lang w:val="en-GB"/>
              </w:rPr>
              <w:t>1902</w:t>
            </w:r>
            <w:r w:rsidR="004F5121">
              <w:rPr>
                <w:rFonts w:ascii="Verdana" w:hAnsi="Verdana" w:cs="Arial"/>
                <w:lang w:val="en-GB"/>
              </w:rPr>
              <w:t>PCCSIP2_</w:t>
            </w:r>
            <w:r>
              <w:rPr>
                <w:rFonts w:ascii="Verdana" w:hAnsi="Verdana" w:cs="Arial"/>
                <w:lang w:val="en-GB"/>
              </w:rPr>
              <w:t>WBS_ProgressSummary.xlsx</w:t>
            </w:r>
          </w:p>
          <w:p w14:paraId="03E5855C" w14:textId="2BDF9D38" w:rsidR="00E86495" w:rsidRDefault="00E86495" w:rsidP="00E86495">
            <w:pPr>
              <w:numPr>
                <w:ilvl w:val="0"/>
                <w:numId w:val="19"/>
              </w:numPr>
              <w:rPr>
                <w:rFonts w:ascii="Verdana" w:hAnsi="Verdana" w:cs="Arial"/>
                <w:lang w:val="en-GB"/>
              </w:rPr>
            </w:pPr>
            <w:r>
              <w:rPr>
                <w:rFonts w:ascii="Verdana" w:hAnsi="Verdana" w:cs="Arial"/>
                <w:lang w:val="en-GB"/>
              </w:rPr>
              <w:t>190423PCCSIP</w:t>
            </w:r>
            <w:r w:rsidR="004F5121">
              <w:rPr>
                <w:rFonts w:ascii="Verdana" w:hAnsi="Verdana" w:cs="Arial"/>
                <w:lang w:val="en-GB"/>
              </w:rPr>
              <w:t>2</w:t>
            </w:r>
            <w:r>
              <w:rPr>
                <w:rFonts w:ascii="Verdana" w:hAnsi="Verdana" w:cs="Arial"/>
                <w:lang w:val="en-GB"/>
              </w:rPr>
              <w:t>_UpdateWP1.pdf</w:t>
            </w:r>
          </w:p>
          <w:p w14:paraId="13408475" w14:textId="11D823BC" w:rsidR="00E86495" w:rsidRDefault="00E86495" w:rsidP="00E86495">
            <w:pPr>
              <w:numPr>
                <w:ilvl w:val="0"/>
                <w:numId w:val="19"/>
              </w:numPr>
              <w:rPr>
                <w:rFonts w:ascii="Verdana" w:hAnsi="Verdana" w:cs="Arial"/>
                <w:lang w:val="en-GB"/>
              </w:rPr>
            </w:pPr>
            <w:r>
              <w:rPr>
                <w:rFonts w:ascii="Verdana" w:hAnsi="Verdana" w:cs="Arial"/>
                <w:lang w:val="en-GB"/>
              </w:rPr>
              <w:t>190423PCCSIP</w:t>
            </w:r>
            <w:r w:rsidR="004F5121">
              <w:rPr>
                <w:rFonts w:ascii="Verdana" w:hAnsi="Verdana" w:cs="Arial"/>
                <w:lang w:val="en-GB"/>
              </w:rPr>
              <w:t>2</w:t>
            </w:r>
            <w:r>
              <w:rPr>
                <w:rFonts w:ascii="Verdana" w:hAnsi="Verdana" w:cs="Arial"/>
                <w:lang w:val="en-GB"/>
              </w:rPr>
              <w:t>_UpdateWP1.pdf</w:t>
            </w:r>
          </w:p>
          <w:p w14:paraId="2D264689" w14:textId="55AE113D" w:rsidR="00E86495" w:rsidRDefault="00E86495" w:rsidP="00E86495">
            <w:pPr>
              <w:numPr>
                <w:ilvl w:val="0"/>
                <w:numId w:val="19"/>
              </w:numPr>
              <w:rPr>
                <w:rFonts w:ascii="Verdana" w:hAnsi="Verdana" w:cs="Arial"/>
                <w:lang w:val="en-GB"/>
              </w:rPr>
            </w:pPr>
            <w:r>
              <w:rPr>
                <w:rFonts w:ascii="Verdana" w:hAnsi="Verdana" w:cs="Arial"/>
                <w:lang w:val="en-GB"/>
              </w:rPr>
              <w:t>190423PCCSIP</w:t>
            </w:r>
            <w:r w:rsidR="004F5121">
              <w:rPr>
                <w:rFonts w:ascii="Verdana" w:hAnsi="Verdana" w:cs="Arial"/>
                <w:lang w:val="en-GB"/>
              </w:rPr>
              <w:t>2</w:t>
            </w:r>
            <w:r>
              <w:rPr>
                <w:rFonts w:ascii="Verdana" w:hAnsi="Verdana" w:cs="Arial"/>
                <w:lang w:val="en-GB"/>
              </w:rPr>
              <w:t>_UpdateWP2.pdf</w:t>
            </w:r>
          </w:p>
          <w:p w14:paraId="29CCB1AF" w14:textId="31BA5DD2" w:rsidR="00E86495" w:rsidRDefault="00E86495" w:rsidP="00E86495">
            <w:pPr>
              <w:numPr>
                <w:ilvl w:val="0"/>
                <w:numId w:val="19"/>
              </w:numPr>
              <w:rPr>
                <w:rFonts w:ascii="Verdana" w:hAnsi="Verdana" w:cs="Arial"/>
                <w:lang w:val="en-GB"/>
              </w:rPr>
            </w:pPr>
            <w:r w:rsidRPr="00E86495">
              <w:rPr>
                <w:rFonts w:ascii="Verdana" w:hAnsi="Verdana" w:cs="Arial"/>
                <w:lang w:val="en-GB"/>
              </w:rPr>
              <w:t>190607</w:t>
            </w:r>
            <w:r w:rsidR="004F5121" w:rsidRPr="00E86495">
              <w:rPr>
                <w:rFonts w:ascii="Verdana" w:hAnsi="Verdana" w:cs="Arial"/>
                <w:lang w:val="en-GB"/>
              </w:rPr>
              <w:t>PCCSIP2</w:t>
            </w:r>
            <w:r w:rsidR="004F5121">
              <w:rPr>
                <w:rFonts w:ascii="Verdana" w:hAnsi="Verdana" w:cs="Arial"/>
                <w:lang w:val="en-GB"/>
              </w:rPr>
              <w:t>_</w:t>
            </w:r>
            <w:r w:rsidRPr="00E86495">
              <w:rPr>
                <w:rFonts w:ascii="Verdana" w:hAnsi="Verdana" w:cs="Arial"/>
                <w:lang w:val="en-GB"/>
              </w:rPr>
              <w:t>Planning.xlsx</w:t>
            </w:r>
          </w:p>
          <w:p w14:paraId="4407EA6D" w14:textId="184AB681" w:rsidR="00E86495" w:rsidRDefault="00E86495" w:rsidP="00E86495">
            <w:pPr>
              <w:numPr>
                <w:ilvl w:val="0"/>
                <w:numId w:val="19"/>
              </w:numPr>
              <w:rPr>
                <w:rFonts w:ascii="Verdana" w:hAnsi="Verdana" w:cs="Arial"/>
                <w:lang w:val="en-GB"/>
              </w:rPr>
            </w:pPr>
            <w:r w:rsidRPr="00E86495">
              <w:rPr>
                <w:rFonts w:ascii="Verdana" w:hAnsi="Verdana" w:cs="Arial"/>
                <w:lang w:val="en-GB"/>
              </w:rPr>
              <w:t>190815PCCSIP</w:t>
            </w:r>
            <w:r w:rsidR="004F5121">
              <w:rPr>
                <w:rFonts w:ascii="Verdana" w:hAnsi="Verdana" w:cs="Arial"/>
                <w:lang w:val="en-GB"/>
              </w:rPr>
              <w:t>2</w:t>
            </w:r>
            <w:r w:rsidRPr="00E86495">
              <w:rPr>
                <w:rFonts w:ascii="Verdana" w:hAnsi="Verdana" w:cs="Arial"/>
                <w:lang w:val="en-GB"/>
              </w:rPr>
              <w:t>_IntermediateUpdateWP1</w:t>
            </w:r>
            <w:r>
              <w:rPr>
                <w:rFonts w:ascii="Verdana" w:hAnsi="Verdana" w:cs="Arial"/>
                <w:lang w:val="en-GB"/>
              </w:rPr>
              <w:t>.pdf</w:t>
            </w:r>
          </w:p>
          <w:p w14:paraId="0B346988" w14:textId="3889C4AB" w:rsidR="00E86495" w:rsidRDefault="00E86495" w:rsidP="00E86495">
            <w:pPr>
              <w:numPr>
                <w:ilvl w:val="0"/>
                <w:numId w:val="19"/>
              </w:numPr>
              <w:rPr>
                <w:rFonts w:ascii="Verdana" w:hAnsi="Verdana" w:cs="Arial"/>
                <w:lang w:val="en-GB"/>
              </w:rPr>
            </w:pPr>
            <w:r>
              <w:rPr>
                <w:rFonts w:ascii="Verdana" w:hAnsi="Verdana" w:cs="Arial"/>
                <w:lang w:val="en-GB"/>
              </w:rPr>
              <w:t>19</w:t>
            </w:r>
            <w:r w:rsidRPr="00E86495">
              <w:rPr>
                <w:rFonts w:ascii="Verdana" w:hAnsi="Verdana" w:cs="Arial"/>
                <w:lang w:val="en-GB"/>
              </w:rPr>
              <w:t>1022PCCSIP</w:t>
            </w:r>
            <w:r w:rsidR="004F5121">
              <w:rPr>
                <w:rFonts w:ascii="Verdana" w:hAnsi="Verdana" w:cs="Arial"/>
                <w:lang w:val="en-GB"/>
              </w:rPr>
              <w:t>2</w:t>
            </w:r>
            <w:r w:rsidRPr="00E86495">
              <w:rPr>
                <w:rFonts w:ascii="Verdana" w:hAnsi="Verdana" w:cs="Arial"/>
                <w:lang w:val="en-GB"/>
              </w:rPr>
              <w:t>_Update.pdf</w:t>
            </w:r>
          </w:p>
          <w:p w14:paraId="32A06F90" w14:textId="096516C9" w:rsidR="00E86495" w:rsidRDefault="004F5121" w:rsidP="004F5121">
            <w:pPr>
              <w:numPr>
                <w:ilvl w:val="0"/>
                <w:numId w:val="19"/>
              </w:numPr>
              <w:rPr>
                <w:rFonts w:ascii="Verdana" w:hAnsi="Verdana" w:cs="Arial"/>
                <w:lang w:val="en-GB"/>
              </w:rPr>
            </w:pPr>
            <w:r w:rsidRPr="004F5121">
              <w:rPr>
                <w:rFonts w:ascii="Verdana" w:hAnsi="Verdana" w:cs="Arial"/>
                <w:lang w:val="en-GB"/>
              </w:rPr>
              <w:t>191031PCCSIP2_Minutes</w:t>
            </w:r>
            <w:r>
              <w:rPr>
                <w:rFonts w:ascii="Verdana" w:hAnsi="Verdana" w:cs="Arial"/>
                <w:lang w:val="en-GB"/>
              </w:rPr>
              <w:t>_W</w:t>
            </w:r>
            <w:r w:rsidRPr="004F5121">
              <w:rPr>
                <w:rFonts w:ascii="Verdana" w:hAnsi="Verdana" w:cs="Arial"/>
                <w:lang w:val="en-GB"/>
              </w:rPr>
              <w:t>ayforward</w:t>
            </w:r>
          </w:p>
          <w:p w14:paraId="6B36BCBC" w14:textId="37BD4E93" w:rsidR="00C50938" w:rsidRPr="007745BB" w:rsidRDefault="004F5121" w:rsidP="002D6B68">
            <w:pPr>
              <w:numPr>
                <w:ilvl w:val="0"/>
                <w:numId w:val="19"/>
              </w:numPr>
              <w:rPr>
                <w:rFonts w:ascii="Verdana" w:hAnsi="Verdana" w:cs="Arial"/>
                <w:lang w:val="en-GB"/>
              </w:rPr>
            </w:pPr>
            <w:r>
              <w:rPr>
                <w:rFonts w:ascii="Verdana" w:hAnsi="Verdana" w:cs="Arial"/>
                <w:lang w:val="en-GB"/>
              </w:rPr>
              <w:t>19</w:t>
            </w:r>
            <w:r w:rsidRPr="004F5121">
              <w:rPr>
                <w:rFonts w:ascii="Verdana" w:hAnsi="Verdana" w:cs="Arial"/>
                <w:lang w:val="en-GB"/>
              </w:rPr>
              <w:t>1031PCCSIP_WayForward.pdf</w:t>
            </w:r>
          </w:p>
        </w:tc>
      </w:tr>
      <w:bookmarkEnd w:id="6"/>
    </w:tbl>
    <w:p w14:paraId="5511E54D" w14:textId="277BDCCD" w:rsidR="00B406BC" w:rsidRDefault="00B406BC" w:rsidP="00573F99">
      <w:pPr>
        <w:rPr>
          <w:rFonts w:ascii="Verdana" w:hAnsi="Verdana"/>
          <w:lang w:val="en-GB"/>
        </w:rPr>
      </w:pPr>
    </w:p>
    <w:p w14:paraId="55D268E2" w14:textId="37A85F4E" w:rsidR="002F3957" w:rsidRDefault="00F46B92" w:rsidP="00573F99">
      <w:pPr>
        <w:rPr>
          <w:rFonts w:ascii="Verdana" w:hAnsi="Verdana"/>
          <w:lang w:val="en-GB"/>
        </w:rPr>
      </w:pPr>
      <w:hyperlink r:id="rId14" w:history="1">
        <w:r w:rsidR="002F3957" w:rsidRPr="00673652">
          <w:rPr>
            <w:rStyle w:val="Hyperlink"/>
            <w:rFonts w:ascii="Verdana" w:hAnsi="Verdana"/>
            <w:lang w:val="en-GB"/>
          </w:rPr>
          <w:t>https://topsectoragrifood.nl/project/af-17101-protein-functionality-ii-stability-of-highly-concentrated-protein-mixtures/</w:t>
        </w:r>
      </w:hyperlink>
    </w:p>
    <w:p w14:paraId="6C4F027A" w14:textId="77777777" w:rsidR="002F3957" w:rsidRPr="007C551A" w:rsidRDefault="002F3957" w:rsidP="00573F99">
      <w:pPr>
        <w:rPr>
          <w:rFonts w:ascii="Verdana" w:hAnsi="Verdana"/>
          <w:lang w:val="en-GB"/>
        </w:rPr>
      </w:pPr>
    </w:p>
    <w:sectPr w:rsidR="002F3957"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4C22" w14:textId="77777777" w:rsidR="00F46B92" w:rsidRDefault="00F46B92">
      <w:r>
        <w:separator/>
      </w:r>
    </w:p>
  </w:endnote>
  <w:endnote w:type="continuationSeparator" w:id="0">
    <w:p w14:paraId="5CBB2B4C" w14:textId="77777777" w:rsidR="00F46B92" w:rsidRDefault="00F4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56D3" w14:textId="77777777" w:rsidR="00F46B92" w:rsidRDefault="00F46B92">
      <w:r>
        <w:separator/>
      </w:r>
    </w:p>
  </w:footnote>
  <w:footnote w:type="continuationSeparator" w:id="0">
    <w:p w14:paraId="366118D6" w14:textId="77777777" w:rsidR="00F46B92" w:rsidRDefault="00F4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B5C95"/>
    <w:multiLevelType w:val="hybridMultilevel"/>
    <w:tmpl w:val="FF2E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F3ED8"/>
    <w:multiLevelType w:val="hybridMultilevel"/>
    <w:tmpl w:val="2FA67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E72A27"/>
    <w:multiLevelType w:val="hybridMultilevel"/>
    <w:tmpl w:val="A7A4B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8DA7779"/>
    <w:multiLevelType w:val="hybridMultilevel"/>
    <w:tmpl w:val="A134B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460CEE"/>
    <w:multiLevelType w:val="hybridMultilevel"/>
    <w:tmpl w:val="8932B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7"/>
  </w:num>
  <w:num w:numId="4">
    <w:abstractNumId w:val="8"/>
  </w:num>
  <w:num w:numId="5">
    <w:abstractNumId w:val="22"/>
  </w:num>
  <w:num w:numId="6">
    <w:abstractNumId w:val="20"/>
  </w:num>
  <w:num w:numId="7">
    <w:abstractNumId w:val="11"/>
  </w:num>
  <w:num w:numId="8">
    <w:abstractNumId w:val="2"/>
  </w:num>
  <w:num w:numId="9">
    <w:abstractNumId w:val="13"/>
  </w:num>
  <w:num w:numId="10">
    <w:abstractNumId w:val="0"/>
  </w:num>
  <w:num w:numId="11">
    <w:abstractNumId w:val="12"/>
  </w:num>
  <w:num w:numId="12">
    <w:abstractNumId w:val="3"/>
  </w:num>
  <w:num w:numId="13">
    <w:abstractNumId w:val="18"/>
  </w:num>
  <w:num w:numId="14">
    <w:abstractNumId w:val="14"/>
  </w:num>
  <w:num w:numId="15">
    <w:abstractNumId w:val="4"/>
  </w:num>
  <w:num w:numId="16">
    <w:abstractNumId w:val="19"/>
  </w:num>
  <w:num w:numId="17">
    <w:abstractNumId w:val="1"/>
  </w:num>
  <w:num w:numId="18">
    <w:abstractNumId w:val="15"/>
  </w:num>
  <w:num w:numId="19">
    <w:abstractNumId w:val="6"/>
  </w:num>
  <w:num w:numId="20">
    <w:abstractNumId w:val="16"/>
  </w:num>
  <w:num w:numId="21">
    <w:abstractNumId w:val="17"/>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3583"/>
    <w:rsid w:val="0008124E"/>
    <w:rsid w:val="00084783"/>
    <w:rsid w:val="000B15FC"/>
    <w:rsid w:val="000B4EE7"/>
    <w:rsid w:val="000D0050"/>
    <w:rsid w:val="000D700A"/>
    <w:rsid w:val="000E54FF"/>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27DB7"/>
    <w:rsid w:val="00236BA4"/>
    <w:rsid w:val="00245255"/>
    <w:rsid w:val="00280484"/>
    <w:rsid w:val="00282ED6"/>
    <w:rsid w:val="002866C7"/>
    <w:rsid w:val="00296299"/>
    <w:rsid w:val="002A6C02"/>
    <w:rsid w:val="002D28C7"/>
    <w:rsid w:val="002D6B68"/>
    <w:rsid w:val="002F3957"/>
    <w:rsid w:val="002F6082"/>
    <w:rsid w:val="00306D8F"/>
    <w:rsid w:val="00347768"/>
    <w:rsid w:val="00361BED"/>
    <w:rsid w:val="003735C2"/>
    <w:rsid w:val="00382E67"/>
    <w:rsid w:val="003A34E5"/>
    <w:rsid w:val="003A5549"/>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3DC6"/>
    <w:rsid w:val="004D7880"/>
    <w:rsid w:val="004F5121"/>
    <w:rsid w:val="00502949"/>
    <w:rsid w:val="00516F00"/>
    <w:rsid w:val="0052278C"/>
    <w:rsid w:val="00523F64"/>
    <w:rsid w:val="005356A9"/>
    <w:rsid w:val="00540F85"/>
    <w:rsid w:val="00543A4D"/>
    <w:rsid w:val="0056098D"/>
    <w:rsid w:val="0056706A"/>
    <w:rsid w:val="00573F99"/>
    <w:rsid w:val="005749D9"/>
    <w:rsid w:val="005A120E"/>
    <w:rsid w:val="005C41E3"/>
    <w:rsid w:val="005C7959"/>
    <w:rsid w:val="005D0B10"/>
    <w:rsid w:val="005D5BBF"/>
    <w:rsid w:val="005E57D5"/>
    <w:rsid w:val="005F3375"/>
    <w:rsid w:val="00612E5A"/>
    <w:rsid w:val="00615D24"/>
    <w:rsid w:val="00643EEF"/>
    <w:rsid w:val="0066052C"/>
    <w:rsid w:val="00692ED1"/>
    <w:rsid w:val="006A073E"/>
    <w:rsid w:val="006A36B0"/>
    <w:rsid w:val="006A742C"/>
    <w:rsid w:val="006C4777"/>
    <w:rsid w:val="006D525B"/>
    <w:rsid w:val="006E34CA"/>
    <w:rsid w:val="006E64EF"/>
    <w:rsid w:val="006F5CE9"/>
    <w:rsid w:val="00717EAB"/>
    <w:rsid w:val="00723EA2"/>
    <w:rsid w:val="00726B48"/>
    <w:rsid w:val="00734A4D"/>
    <w:rsid w:val="00735DE0"/>
    <w:rsid w:val="00747D76"/>
    <w:rsid w:val="00751F6B"/>
    <w:rsid w:val="007543B9"/>
    <w:rsid w:val="00757629"/>
    <w:rsid w:val="007745BB"/>
    <w:rsid w:val="00775D78"/>
    <w:rsid w:val="007870DE"/>
    <w:rsid w:val="007C551A"/>
    <w:rsid w:val="007C70E9"/>
    <w:rsid w:val="007D657C"/>
    <w:rsid w:val="007D73E1"/>
    <w:rsid w:val="007E5059"/>
    <w:rsid w:val="007E5A98"/>
    <w:rsid w:val="00810908"/>
    <w:rsid w:val="0081352C"/>
    <w:rsid w:val="00823B51"/>
    <w:rsid w:val="00831AF6"/>
    <w:rsid w:val="00831D59"/>
    <w:rsid w:val="00850776"/>
    <w:rsid w:val="0085616F"/>
    <w:rsid w:val="00874A36"/>
    <w:rsid w:val="00884DA6"/>
    <w:rsid w:val="008A1783"/>
    <w:rsid w:val="008A4612"/>
    <w:rsid w:val="008C2AE7"/>
    <w:rsid w:val="008C7C19"/>
    <w:rsid w:val="008D355E"/>
    <w:rsid w:val="008D7DC9"/>
    <w:rsid w:val="008F026F"/>
    <w:rsid w:val="00900657"/>
    <w:rsid w:val="0090149F"/>
    <w:rsid w:val="009177B5"/>
    <w:rsid w:val="00940B48"/>
    <w:rsid w:val="009D1952"/>
    <w:rsid w:val="009E159A"/>
    <w:rsid w:val="009F5F7D"/>
    <w:rsid w:val="009F66C5"/>
    <w:rsid w:val="00A22306"/>
    <w:rsid w:val="00A43B2A"/>
    <w:rsid w:val="00A460B1"/>
    <w:rsid w:val="00A55CBB"/>
    <w:rsid w:val="00A61ABC"/>
    <w:rsid w:val="00A61D56"/>
    <w:rsid w:val="00A662C3"/>
    <w:rsid w:val="00AA078F"/>
    <w:rsid w:val="00AB2C65"/>
    <w:rsid w:val="00AB5248"/>
    <w:rsid w:val="00AE512D"/>
    <w:rsid w:val="00AF068A"/>
    <w:rsid w:val="00B12917"/>
    <w:rsid w:val="00B20E08"/>
    <w:rsid w:val="00B226A6"/>
    <w:rsid w:val="00B406BC"/>
    <w:rsid w:val="00B619A6"/>
    <w:rsid w:val="00B64103"/>
    <w:rsid w:val="00B75D93"/>
    <w:rsid w:val="00B949B8"/>
    <w:rsid w:val="00B97B43"/>
    <w:rsid w:val="00BA1960"/>
    <w:rsid w:val="00BB4922"/>
    <w:rsid w:val="00BC6F40"/>
    <w:rsid w:val="00BC7E22"/>
    <w:rsid w:val="00BF0664"/>
    <w:rsid w:val="00BF2228"/>
    <w:rsid w:val="00C0418A"/>
    <w:rsid w:val="00C20BA1"/>
    <w:rsid w:val="00C215CF"/>
    <w:rsid w:val="00C21F9A"/>
    <w:rsid w:val="00C31744"/>
    <w:rsid w:val="00C50938"/>
    <w:rsid w:val="00C849C2"/>
    <w:rsid w:val="00CB1408"/>
    <w:rsid w:val="00CC01F2"/>
    <w:rsid w:val="00CD24DC"/>
    <w:rsid w:val="00D20527"/>
    <w:rsid w:val="00D20B07"/>
    <w:rsid w:val="00D31C69"/>
    <w:rsid w:val="00D73730"/>
    <w:rsid w:val="00D835C7"/>
    <w:rsid w:val="00D9283F"/>
    <w:rsid w:val="00D93FB0"/>
    <w:rsid w:val="00DB2277"/>
    <w:rsid w:val="00DD207A"/>
    <w:rsid w:val="00DE568C"/>
    <w:rsid w:val="00DE6481"/>
    <w:rsid w:val="00DF1DB7"/>
    <w:rsid w:val="00DF46E8"/>
    <w:rsid w:val="00E0706A"/>
    <w:rsid w:val="00E13164"/>
    <w:rsid w:val="00E15230"/>
    <w:rsid w:val="00E30BF1"/>
    <w:rsid w:val="00E40683"/>
    <w:rsid w:val="00E41F9B"/>
    <w:rsid w:val="00E4320F"/>
    <w:rsid w:val="00E47030"/>
    <w:rsid w:val="00E750F7"/>
    <w:rsid w:val="00E7561B"/>
    <w:rsid w:val="00E77340"/>
    <w:rsid w:val="00E8288D"/>
    <w:rsid w:val="00E86495"/>
    <w:rsid w:val="00EB589E"/>
    <w:rsid w:val="00ED430B"/>
    <w:rsid w:val="00ED708C"/>
    <w:rsid w:val="00ED7225"/>
    <w:rsid w:val="00EF23D5"/>
    <w:rsid w:val="00EF340B"/>
    <w:rsid w:val="00F07200"/>
    <w:rsid w:val="00F13166"/>
    <w:rsid w:val="00F15ABF"/>
    <w:rsid w:val="00F21179"/>
    <w:rsid w:val="00F21773"/>
    <w:rsid w:val="00F23B87"/>
    <w:rsid w:val="00F45386"/>
    <w:rsid w:val="00F46B92"/>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E7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psectoragrifood.nl/project/af-17101-protein-functionality-ii-stability-of-highly-concentrated-protein-mixtu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psectoragrifood.nl/project/af-17101-protein-functionality-ii-stability-of-highly-concentrated-protein-mixtur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BF6E0956-C416-48B5-8B67-4347E007C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DB420-3FF5-46DD-8E2D-E2EA58C4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1257</Words>
  <Characters>6917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8158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10</cp:revision>
  <cp:lastPrinted>2018-11-29T13:20:00Z</cp:lastPrinted>
  <dcterms:created xsi:type="dcterms:W3CDTF">2020-02-12T15:49:00Z</dcterms:created>
  <dcterms:modified xsi:type="dcterms:W3CDTF">2020-05-08T10:27:00Z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