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E5" w:rsidRPr="004627C0" w:rsidRDefault="006D6454" w:rsidP="00394AE5">
      <w:pPr>
        <w:spacing w:line="240" w:lineRule="atLeast"/>
        <w:rPr>
          <w:rFonts w:eastAsia="Times New Roman" w:cs="Times New Roman"/>
          <w:b/>
          <w:lang w:val="nl-NL"/>
        </w:rPr>
      </w:pPr>
      <w:r>
        <w:rPr>
          <w:rFonts w:eastAsia="Times New Roman" w:cs="Times New Roman"/>
          <w:b/>
          <w:lang w:val="nl-NL"/>
        </w:rPr>
        <w:t xml:space="preserve">Model </w:t>
      </w:r>
      <w:r w:rsidR="00394AE5" w:rsidRPr="004627C0">
        <w:rPr>
          <w:rFonts w:eastAsia="Times New Roman" w:cs="Times New Roman"/>
          <w:b/>
          <w:lang w:val="nl-NL"/>
        </w:rPr>
        <w:t xml:space="preserve">Accountants controle </w:t>
      </w:r>
    </w:p>
    <w:p w:rsidR="00394AE5" w:rsidRPr="004627C0" w:rsidRDefault="00394AE5" w:rsidP="00394AE5">
      <w:pPr>
        <w:autoSpaceDE w:val="0"/>
        <w:autoSpaceDN w:val="0"/>
        <w:adjustRightInd w:val="0"/>
        <w:spacing w:line="240" w:lineRule="atLeast"/>
        <w:rPr>
          <w:rFonts w:ascii="Times New Roman" w:eastAsia="Times New Roman" w:hAnsi="Times New Roman" w:cs="Arial"/>
          <w:b/>
          <w:i/>
          <w:sz w:val="22"/>
          <w:szCs w:val="22"/>
          <w:lang w:val="nl-NL" w:bidi="ne-NP"/>
        </w:rPr>
      </w:pPr>
    </w:p>
    <w:p w:rsidR="00394AE5" w:rsidRPr="004627C0" w:rsidRDefault="00394AE5" w:rsidP="00394AE5">
      <w:pPr>
        <w:autoSpaceDE w:val="0"/>
        <w:autoSpaceDN w:val="0"/>
        <w:adjustRightInd w:val="0"/>
        <w:spacing w:line="240" w:lineRule="atLeast"/>
        <w:rPr>
          <w:rFonts w:eastAsia="Times New Roman" w:cs="Arial"/>
          <w:b/>
          <w:sz w:val="22"/>
          <w:szCs w:val="22"/>
          <w:lang w:val="nl-NL" w:bidi="ne-NP"/>
        </w:rPr>
      </w:pPr>
      <w:r w:rsidRPr="004627C0">
        <w:rPr>
          <w:rFonts w:eastAsia="Times New Roman" w:cs="Arial"/>
          <w:b/>
          <w:sz w:val="22"/>
          <w:szCs w:val="22"/>
          <w:lang w:val="nl-NL" w:bidi="ne-NP"/>
        </w:rPr>
        <w:t xml:space="preserve"> Eisen voor de controleaanpak</w:t>
      </w:r>
    </w:p>
    <w:p w:rsidR="00394AE5" w:rsidRPr="004627C0" w:rsidRDefault="00394AE5" w:rsidP="00394AE5">
      <w:pPr>
        <w:autoSpaceDE w:val="0"/>
        <w:autoSpaceDN w:val="0"/>
        <w:adjustRightInd w:val="0"/>
        <w:spacing w:line="240" w:lineRule="atLeast"/>
        <w:rPr>
          <w:rFonts w:eastAsia="Times New Roman" w:cs="Arial"/>
          <w:sz w:val="22"/>
          <w:szCs w:val="22"/>
          <w:lang w:val="nl-NL" w:bidi="ne-NP"/>
        </w:rPr>
      </w:pPr>
      <w:r w:rsidRPr="004627C0">
        <w:rPr>
          <w:rFonts w:eastAsia="Times New Roman" w:cs="Arial"/>
          <w:sz w:val="22"/>
          <w:szCs w:val="22"/>
          <w:lang w:val="nl-NL" w:bidi="ne-NP"/>
        </w:rPr>
        <w:t xml:space="preserve">De controle moet voldoen aan de controlestandaarden die onderdeel zijn van de nadere voorschriften Controle- en overige standaarden (NV COS), die door </w:t>
      </w:r>
      <w:r w:rsidRPr="004627C0">
        <w:rPr>
          <w:rFonts w:eastAsia="Times New Roman" w:cs="Arial"/>
          <w:color w:val="000000"/>
          <w:sz w:val="22"/>
          <w:szCs w:val="22"/>
          <w:lang w:val="nl-NL" w:bidi="ne-NP"/>
        </w:rPr>
        <w:t>de Nederlandse Beroepsorganisatie van Accountants (NBA)</w:t>
      </w:r>
      <w:r w:rsidRPr="004627C0">
        <w:rPr>
          <w:rFonts w:eastAsia="Times New Roman" w:cs="Arial"/>
          <w:sz w:val="22"/>
          <w:szCs w:val="22"/>
          <w:lang w:val="nl-NL" w:bidi="ne-NP"/>
        </w:rPr>
        <w:t xml:space="preserve"> zijn vastgesteld. </w:t>
      </w:r>
    </w:p>
    <w:p w:rsidR="00394AE5" w:rsidRPr="004627C0" w:rsidRDefault="00394AE5" w:rsidP="00394AE5">
      <w:pPr>
        <w:autoSpaceDE w:val="0"/>
        <w:autoSpaceDN w:val="0"/>
        <w:adjustRightInd w:val="0"/>
        <w:spacing w:line="240" w:lineRule="atLeast"/>
        <w:rPr>
          <w:rFonts w:eastAsia="Times New Roman" w:cs="Arial"/>
          <w:sz w:val="22"/>
          <w:szCs w:val="22"/>
          <w:lang w:val="nl-NL" w:bidi="ne-NP"/>
        </w:rPr>
      </w:pPr>
    </w:p>
    <w:p w:rsidR="00394AE5" w:rsidRPr="004627C0" w:rsidRDefault="00394AE5" w:rsidP="00394AE5">
      <w:pPr>
        <w:autoSpaceDE w:val="0"/>
        <w:autoSpaceDN w:val="0"/>
        <w:adjustRightInd w:val="0"/>
        <w:spacing w:line="240" w:lineRule="atLeast"/>
        <w:rPr>
          <w:rFonts w:eastAsia="Times New Roman" w:cs="Arial"/>
          <w:sz w:val="22"/>
          <w:szCs w:val="22"/>
          <w:lang w:val="nl-NL" w:bidi="ne-NP"/>
        </w:rPr>
      </w:pPr>
      <w:r w:rsidRPr="004627C0">
        <w:rPr>
          <w:rFonts w:eastAsia="Times New Roman" w:cs="Arial"/>
          <w:sz w:val="22"/>
          <w:szCs w:val="22"/>
          <w:lang w:val="nl-NL" w:bidi="ne-NP"/>
        </w:rPr>
        <w:t>Zonder de in voorgaande alinea geformuleerde voorschriften in te perken, zijn voor de controle van specifieke financiële verantwoordingen ten behoeve van de vaststelling van bijdragen vanuit EZ met name de volgende aandachtspunten van belang:</w:t>
      </w:r>
    </w:p>
    <w:p w:rsidR="00394AE5" w:rsidRPr="004627C0" w:rsidRDefault="00394AE5" w:rsidP="00394AE5">
      <w:pPr>
        <w:numPr>
          <w:ilvl w:val="0"/>
          <w:numId w:val="4"/>
        </w:numPr>
        <w:spacing w:line="240" w:lineRule="atLeast"/>
        <w:rPr>
          <w:rFonts w:eastAsia="Times New Roman" w:cs="Times New Roman"/>
          <w:sz w:val="22"/>
          <w:szCs w:val="22"/>
          <w:lang w:val="nl-NL"/>
        </w:rPr>
      </w:pPr>
      <w:r w:rsidRPr="004627C0">
        <w:rPr>
          <w:rFonts w:eastAsia="Times New Roman" w:cs="Times New Roman"/>
          <w:sz w:val="22"/>
          <w:szCs w:val="22"/>
          <w:lang w:val="nl-NL" w:bidi="ne-NP"/>
        </w:rPr>
        <w:t xml:space="preserve">De accountant stelt een analyse op inzake het risico dat de specifieke financiële verantwoording een materiële afwijking bevat. Deze </w:t>
      </w:r>
      <w:r w:rsidRPr="004627C0">
        <w:rPr>
          <w:rFonts w:eastAsia="Times New Roman" w:cs="Times New Roman"/>
          <w:sz w:val="22"/>
          <w:szCs w:val="22"/>
          <w:lang w:val="nl-NL"/>
        </w:rPr>
        <w:t xml:space="preserve">risicoanalyse wordt specifiek opgesteld voor deze controle; er mag niet volstaan worden met een standaard analyse. In de </w:t>
      </w:r>
      <w:r w:rsidRPr="004627C0">
        <w:rPr>
          <w:rFonts w:eastAsia="Times New Roman" w:cs="Times New Roman"/>
          <w:sz w:val="22"/>
          <w:szCs w:val="22"/>
          <w:lang w:val="nl-NL" w:bidi="ne-NP"/>
        </w:rPr>
        <w:t>risicoanalyse</w:t>
      </w:r>
      <w:r w:rsidRPr="004627C0">
        <w:rPr>
          <w:rFonts w:eastAsia="Times New Roman" w:cs="Times New Roman"/>
          <w:sz w:val="22"/>
          <w:szCs w:val="22"/>
          <w:lang w:val="nl-NL"/>
        </w:rPr>
        <w:t xml:space="preserve"> </w:t>
      </w:r>
      <w:r w:rsidRPr="004627C0">
        <w:rPr>
          <w:rFonts w:eastAsia="Times New Roman" w:cs="Times New Roman"/>
          <w:sz w:val="22"/>
          <w:szCs w:val="22"/>
          <w:lang w:val="nl-NL" w:bidi="ne-NP"/>
        </w:rPr>
        <w:t xml:space="preserve">maakt de accountant zichtbaar welke controles gericht op de geïdentificeerde (significante) risico’s zullen worden uitgevoerd. </w:t>
      </w:r>
    </w:p>
    <w:p w:rsidR="00394AE5" w:rsidRPr="004627C0" w:rsidRDefault="00394AE5" w:rsidP="00394AE5">
      <w:pPr>
        <w:numPr>
          <w:ilvl w:val="0"/>
          <w:numId w:val="4"/>
        </w:numPr>
        <w:spacing w:line="240" w:lineRule="atLeast"/>
        <w:rPr>
          <w:rFonts w:eastAsia="Times New Roman" w:cs="Times New Roman"/>
          <w:sz w:val="22"/>
          <w:szCs w:val="22"/>
          <w:lang w:val="nl-NL" w:bidi="ne-NP"/>
        </w:rPr>
      </w:pPr>
      <w:r w:rsidRPr="004627C0">
        <w:rPr>
          <w:rFonts w:eastAsia="Times New Roman" w:cs="Times New Roman"/>
          <w:sz w:val="22"/>
          <w:szCs w:val="22"/>
          <w:lang w:val="nl-NL" w:bidi="ne-NP"/>
        </w:rPr>
        <w:t xml:space="preserve">De accountant ontwikkelt op grond van de risicoanalyse een controleplan waarin zijn vastgelegd: de aard, de tijdsfasering en de omvang van de controlewerkzaamheden die door leden van het controleteam moeten worden uitgevoerd om toereikende controle-informatie te verkrijgen teneinde het controlerisico tot een aanvaardbaar laag niveau te reduceren. </w:t>
      </w:r>
    </w:p>
    <w:p w:rsidR="00394AE5" w:rsidRPr="004627C0" w:rsidRDefault="00394AE5" w:rsidP="00394AE5">
      <w:pPr>
        <w:numPr>
          <w:ilvl w:val="0"/>
          <w:numId w:val="4"/>
        </w:numPr>
        <w:spacing w:line="240" w:lineRule="atLeast"/>
        <w:rPr>
          <w:rFonts w:eastAsia="Times New Roman" w:cs="Times New Roman"/>
          <w:sz w:val="22"/>
          <w:szCs w:val="22"/>
          <w:lang w:val="nl-NL" w:bidi="ne-NP"/>
        </w:rPr>
      </w:pPr>
      <w:r w:rsidRPr="004627C0">
        <w:rPr>
          <w:rFonts w:eastAsia="Times New Roman" w:cs="Times New Roman"/>
          <w:sz w:val="22"/>
          <w:szCs w:val="22"/>
          <w:lang w:val="nl-NL" w:bidi="ne-NP"/>
        </w:rPr>
        <w:t xml:space="preserve">In het controleplan wordt de goedkeuringstolerantie (zie paragraaf 2.2) vertaald naar controletoleranties, waarbij de goedkeuringstolerantie het maximum is. </w:t>
      </w:r>
    </w:p>
    <w:p w:rsidR="00394AE5" w:rsidRPr="004627C0" w:rsidRDefault="00394AE5" w:rsidP="00394AE5">
      <w:pPr>
        <w:numPr>
          <w:ilvl w:val="0"/>
          <w:numId w:val="4"/>
        </w:numPr>
        <w:spacing w:line="240" w:lineRule="atLeast"/>
        <w:rPr>
          <w:rFonts w:eastAsia="Times New Roman" w:cs="Times New Roman"/>
          <w:sz w:val="22"/>
          <w:szCs w:val="22"/>
          <w:lang w:val="nl-NL" w:bidi="ne-NP"/>
        </w:rPr>
      </w:pPr>
      <w:r w:rsidRPr="004627C0">
        <w:rPr>
          <w:rFonts w:eastAsia="Times New Roman" w:cs="Times New Roman"/>
          <w:sz w:val="22"/>
          <w:szCs w:val="22"/>
          <w:lang w:val="nl-NL" w:bidi="ne-NP"/>
        </w:rPr>
        <w:t xml:space="preserve">Bij de controle wordt vastgesteld of de in de financiële verantwoording opgenomen posten, met in achtneming van de controletoleranties en goedkeuringstolerantie (zie paragraaf 2.2), juist, volledig en rechtmatig (zie definitie in paragraaf 1.2) zijn. </w:t>
      </w:r>
      <w:r w:rsidRPr="004627C0" w:rsidDel="00E77F27">
        <w:rPr>
          <w:rFonts w:eastAsia="Times New Roman" w:cs="Times New Roman"/>
          <w:sz w:val="22"/>
          <w:szCs w:val="22"/>
          <w:lang w:val="nl-NL" w:bidi="ne-NP"/>
        </w:rPr>
        <w:t xml:space="preserve"> </w:t>
      </w:r>
    </w:p>
    <w:p w:rsidR="00394AE5" w:rsidRPr="004627C0" w:rsidRDefault="00394AE5" w:rsidP="00394AE5">
      <w:pPr>
        <w:numPr>
          <w:ilvl w:val="0"/>
          <w:numId w:val="4"/>
        </w:numPr>
        <w:spacing w:line="240" w:lineRule="atLeast"/>
        <w:rPr>
          <w:rFonts w:eastAsia="Times New Roman" w:cs="Times New Roman"/>
          <w:sz w:val="22"/>
          <w:szCs w:val="22"/>
          <w:lang w:val="nl-NL" w:bidi="ne-NP"/>
        </w:rPr>
      </w:pPr>
      <w:r w:rsidRPr="004627C0">
        <w:rPr>
          <w:rFonts w:eastAsia="Times New Roman" w:cs="Times New Roman"/>
          <w:sz w:val="22"/>
          <w:szCs w:val="22"/>
          <w:lang w:val="nl-NL" w:bidi="ne-NP"/>
        </w:rPr>
        <w:t>De accountant controleert:</w:t>
      </w:r>
    </w:p>
    <w:p w:rsidR="00394AE5" w:rsidRPr="004627C0" w:rsidRDefault="00394AE5" w:rsidP="00394AE5">
      <w:pPr>
        <w:numPr>
          <w:ilvl w:val="0"/>
          <w:numId w:val="5"/>
        </w:numPr>
        <w:spacing w:line="240" w:lineRule="atLeast"/>
        <w:rPr>
          <w:rFonts w:eastAsia="Times New Roman" w:cs="Times New Roman"/>
          <w:sz w:val="22"/>
          <w:szCs w:val="22"/>
          <w:lang w:val="nl-NL" w:bidi="ne-NP"/>
        </w:rPr>
      </w:pPr>
      <w:r w:rsidRPr="004627C0">
        <w:rPr>
          <w:rFonts w:eastAsia="Times New Roman" w:cs="Times New Roman"/>
          <w:sz w:val="22"/>
          <w:szCs w:val="22"/>
          <w:lang w:val="nl-NL" w:bidi="ne-NP"/>
        </w:rPr>
        <w:t>de juiste en volledige weergave van de door andere bestuursorganen, de Europese Commissie en derden verstrekte bijdragen in de kosten van de gesubsidieerde activiteiten;</w:t>
      </w:r>
    </w:p>
    <w:p w:rsidR="00394AE5" w:rsidRPr="004627C0" w:rsidRDefault="00394AE5" w:rsidP="00394AE5">
      <w:pPr>
        <w:numPr>
          <w:ilvl w:val="0"/>
          <w:numId w:val="5"/>
        </w:numPr>
        <w:spacing w:line="240" w:lineRule="atLeast"/>
        <w:rPr>
          <w:rFonts w:eastAsia="Times New Roman" w:cs="Times New Roman"/>
          <w:sz w:val="22"/>
          <w:szCs w:val="22"/>
          <w:lang w:val="nl-NL" w:bidi="ne-NP"/>
        </w:rPr>
      </w:pPr>
      <w:r w:rsidRPr="004627C0">
        <w:rPr>
          <w:rFonts w:eastAsia="Times New Roman" w:cs="Times New Roman"/>
          <w:sz w:val="22"/>
          <w:szCs w:val="22"/>
          <w:lang w:val="nl-NL" w:bidi="ne-NP"/>
        </w:rPr>
        <w:t>het al dan niet terecht in de subsidie hebben gebracht van de BTW door de subsidieontvanger;</w:t>
      </w:r>
    </w:p>
    <w:p w:rsidR="00394AE5" w:rsidRPr="004627C0" w:rsidRDefault="00394AE5" w:rsidP="00394AE5">
      <w:pPr>
        <w:numPr>
          <w:ilvl w:val="0"/>
          <w:numId w:val="5"/>
        </w:numPr>
        <w:spacing w:line="240" w:lineRule="atLeast"/>
        <w:rPr>
          <w:rFonts w:eastAsia="Times New Roman" w:cs="Times New Roman"/>
          <w:sz w:val="22"/>
          <w:szCs w:val="22"/>
          <w:lang w:val="nl-NL" w:bidi="ne-NP"/>
        </w:rPr>
      </w:pPr>
      <w:r w:rsidRPr="004627C0">
        <w:rPr>
          <w:rFonts w:eastAsia="Times New Roman" w:cs="Arial"/>
          <w:sz w:val="22"/>
          <w:szCs w:val="22"/>
          <w:lang w:val="nl-NL" w:bidi="ne-NP"/>
        </w:rPr>
        <w:t>de naleving van de Europese aanbestedingsrichtlijnen door de subsidieontvanger</w:t>
      </w:r>
      <w:r w:rsidRPr="004627C0">
        <w:rPr>
          <w:rFonts w:eastAsia="Times New Roman" w:cs="Times New Roman"/>
          <w:sz w:val="22"/>
          <w:szCs w:val="22"/>
          <w:lang w:val="nl-NL" w:bidi="ne-NP"/>
        </w:rPr>
        <w:t>.</w:t>
      </w:r>
    </w:p>
    <w:p w:rsidR="00394AE5" w:rsidRPr="004627C0" w:rsidRDefault="00394AE5" w:rsidP="00394AE5">
      <w:pPr>
        <w:numPr>
          <w:ilvl w:val="0"/>
          <w:numId w:val="4"/>
        </w:numPr>
        <w:spacing w:line="240" w:lineRule="atLeast"/>
        <w:rPr>
          <w:rFonts w:eastAsia="Times New Roman" w:cs="Times New Roman"/>
          <w:sz w:val="22"/>
          <w:szCs w:val="22"/>
          <w:lang w:val="nl-NL" w:bidi="ne-NP"/>
        </w:rPr>
      </w:pPr>
      <w:r w:rsidRPr="004627C0">
        <w:rPr>
          <w:rFonts w:eastAsia="Times New Roman" w:cs="Times New Roman"/>
          <w:sz w:val="22"/>
          <w:szCs w:val="22"/>
          <w:lang w:val="nl-NL" w:bidi="ne-NP"/>
        </w:rPr>
        <w:t xml:space="preserve">De accountant mag bij zijn controle gebruik maken van controlewerkzaamheden, die zijn uitgevoerd bij de controle van de jaarrekening van de subsidieontvanger. Een enkele verwijzing hiernaar in het controledossier met betrekking tot de incidentele subsidie is onvoldoende. In het controledossier voor de specifieke verklaring moeten deze werkzaamheden worden beschreven evenals de belangrijkste relevante conclusies. Het controledossier moet zelfstandig bruikbaar zijn. Dit betekent dat de relevante stukken daarin opgenomen zijn. </w:t>
      </w:r>
    </w:p>
    <w:p w:rsidR="00394AE5" w:rsidRPr="004627C0" w:rsidRDefault="00394AE5" w:rsidP="00394AE5">
      <w:pPr>
        <w:numPr>
          <w:ilvl w:val="0"/>
          <w:numId w:val="4"/>
        </w:numPr>
        <w:spacing w:line="240" w:lineRule="atLeast"/>
        <w:rPr>
          <w:rFonts w:eastAsia="Times New Roman" w:cs="Times New Roman"/>
          <w:sz w:val="22"/>
          <w:szCs w:val="22"/>
          <w:lang w:val="nl-NL" w:bidi="ne-NP"/>
        </w:rPr>
      </w:pPr>
      <w:r w:rsidRPr="004627C0">
        <w:rPr>
          <w:rFonts w:eastAsia="Times New Roman" w:cs="Times New Roman"/>
          <w:sz w:val="22"/>
          <w:szCs w:val="22"/>
          <w:lang w:val="nl-NL" w:bidi="ne-NP"/>
        </w:rPr>
        <w:t xml:space="preserve">De accountant zorgt voor adequate controledocumentatie, waaruit blijkt dat de werkzaamheden conform het controleplan zijn uitgevoerd, wat de uitkomsten van de controle zijn en dat deze zijn beoordeeld door de eindverantwoordelijke accountant. Deze documentatie omvat naast het op de risicoanalyse gebaseerde controleplan in ieder geval stukken waaruit blijkt: </w:t>
      </w:r>
    </w:p>
    <w:p w:rsidR="00394AE5" w:rsidRPr="004627C0" w:rsidRDefault="00394AE5" w:rsidP="00394AE5">
      <w:pPr>
        <w:numPr>
          <w:ilvl w:val="0"/>
          <w:numId w:val="2"/>
        </w:numPr>
        <w:spacing w:line="240" w:lineRule="atLeast"/>
        <w:rPr>
          <w:rFonts w:eastAsia="Times New Roman" w:cs="Times New Roman"/>
          <w:sz w:val="22"/>
          <w:szCs w:val="22"/>
          <w:lang w:val="nl-NL" w:bidi="ne-NP"/>
        </w:rPr>
      </w:pPr>
      <w:r w:rsidRPr="004627C0">
        <w:rPr>
          <w:rFonts w:eastAsia="Times New Roman" w:cs="Arial"/>
          <w:sz w:val="22"/>
          <w:szCs w:val="22"/>
          <w:lang w:val="nl-NL" w:bidi="ne-NP"/>
        </w:rPr>
        <w:t>dat de cijfermatige juistheid van de verantwoording is nagegaan;</w:t>
      </w:r>
    </w:p>
    <w:p w:rsidR="00394AE5" w:rsidRPr="004627C0" w:rsidRDefault="00394AE5" w:rsidP="00394AE5">
      <w:pPr>
        <w:numPr>
          <w:ilvl w:val="0"/>
          <w:numId w:val="2"/>
        </w:numPr>
        <w:spacing w:line="240" w:lineRule="atLeast"/>
        <w:rPr>
          <w:rFonts w:eastAsia="Times New Roman" w:cs="Arial"/>
          <w:sz w:val="22"/>
          <w:szCs w:val="22"/>
          <w:lang w:val="nl-NL" w:bidi="ne-NP"/>
        </w:rPr>
      </w:pPr>
      <w:r w:rsidRPr="004627C0">
        <w:rPr>
          <w:rFonts w:eastAsia="Times New Roman" w:cs="Arial"/>
          <w:sz w:val="22"/>
          <w:szCs w:val="22"/>
          <w:lang w:val="nl-NL" w:bidi="ne-NP"/>
        </w:rPr>
        <w:t>dat de verantwoording aansluit met de financiële administratie;</w:t>
      </w:r>
    </w:p>
    <w:p w:rsidR="00394AE5" w:rsidRPr="004627C0" w:rsidRDefault="00394AE5" w:rsidP="00394AE5">
      <w:pPr>
        <w:numPr>
          <w:ilvl w:val="0"/>
          <w:numId w:val="2"/>
        </w:numPr>
        <w:spacing w:line="240" w:lineRule="atLeast"/>
        <w:rPr>
          <w:rFonts w:eastAsia="Times New Roman" w:cs="Times New Roman"/>
          <w:sz w:val="22"/>
          <w:szCs w:val="22"/>
          <w:lang w:val="nl-NL" w:bidi="ne-NP"/>
        </w:rPr>
      </w:pPr>
      <w:r w:rsidRPr="004627C0">
        <w:rPr>
          <w:rFonts w:eastAsia="Times New Roman" w:cs="Times New Roman"/>
          <w:sz w:val="22"/>
          <w:szCs w:val="22"/>
          <w:lang w:val="nl-NL" w:bidi="ne-NP"/>
        </w:rPr>
        <w:t>dat een cijferbeoordeling is uitgevoerd van de</w:t>
      </w:r>
      <w:r w:rsidRPr="004627C0">
        <w:rPr>
          <w:rFonts w:eastAsia="Times New Roman" w:cs="Arial"/>
          <w:sz w:val="22"/>
          <w:szCs w:val="22"/>
          <w:lang w:val="nl-NL" w:bidi="ne-NP"/>
        </w:rPr>
        <w:t xml:space="preserve"> werkelijk verantwoorde kosten ten opzichte van de begrote kosten;</w:t>
      </w:r>
    </w:p>
    <w:p w:rsidR="00394AE5" w:rsidRPr="004627C0" w:rsidRDefault="00394AE5" w:rsidP="00394AE5">
      <w:pPr>
        <w:numPr>
          <w:ilvl w:val="0"/>
          <w:numId w:val="2"/>
        </w:numPr>
        <w:spacing w:line="240" w:lineRule="atLeast"/>
        <w:rPr>
          <w:rFonts w:eastAsia="Times New Roman" w:cs="Arial"/>
          <w:sz w:val="22"/>
          <w:szCs w:val="22"/>
          <w:lang w:val="nl-NL" w:bidi="ne-NP"/>
        </w:rPr>
      </w:pPr>
      <w:r w:rsidRPr="004627C0">
        <w:rPr>
          <w:rFonts w:eastAsia="Times New Roman" w:cs="Arial"/>
          <w:sz w:val="22"/>
          <w:szCs w:val="22"/>
          <w:lang w:val="nl-NL" w:bidi="ne-NP"/>
        </w:rPr>
        <w:t>wat de aard en de omvang zijn van verrichte systeem- en gegevensgerichte controlewerkzaamheden op in de verantwoording opgevoerde kosten.</w:t>
      </w:r>
    </w:p>
    <w:p w:rsidR="00394AE5" w:rsidRPr="004627C0" w:rsidRDefault="00394AE5" w:rsidP="00394AE5">
      <w:pPr>
        <w:autoSpaceDE w:val="0"/>
        <w:autoSpaceDN w:val="0"/>
        <w:adjustRightInd w:val="0"/>
        <w:spacing w:before="100" w:line="240" w:lineRule="atLeast"/>
        <w:outlineLvl w:val="0"/>
        <w:rPr>
          <w:rFonts w:eastAsia="Times New Roman" w:cs="Arial"/>
          <w:color w:val="000000"/>
          <w:sz w:val="22"/>
          <w:szCs w:val="22"/>
          <w:lang w:val="nl-NL" w:bidi="ne-NP"/>
        </w:rPr>
      </w:pPr>
    </w:p>
    <w:p w:rsidR="00394AE5" w:rsidRDefault="00394AE5" w:rsidP="00394AE5">
      <w:pPr>
        <w:spacing w:line="240" w:lineRule="atLeast"/>
        <w:rPr>
          <w:rFonts w:eastAsia="Times New Roman" w:cs="Times New Roman"/>
          <w:b/>
          <w:sz w:val="22"/>
          <w:szCs w:val="22"/>
          <w:lang w:val="nl-NL" w:bidi="ne-NP"/>
        </w:rPr>
      </w:pPr>
    </w:p>
    <w:p w:rsidR="00394AE5" w:rsidRDefault="00394AE5" w:rsidP="00394AE5">
      <w:pPr>
        <w:spacing w:line="240" w:lineRule="atLeast"/>
        <w:rPr>
          <w:rFonts w:eastAsia="Times New Roman" w:cs="Times New Roman"/>
          <w:b/>
          <w:sz w:val="22"/>
          <w:szCs w:val="22"/>
          <w:lang w:val="nl-NL" w:bidi="ne-NP"/>
        </w:rPr>
      </w:pPr>
    </w:p>
    <w:p w:rsidR="00394AE5" w:rsidRDefault="00394AE5" w:rsidP="00394AE5">
      <w:pPr>
        <w:spacing w:line="240" w:lineRule="atLeast"/>
        <w:rPr>
          <w:rFonts w:eastAsia="Times New Roman" w:cs="Times New Roman"/>
          <w:b/>
          <w:sz w:val="22"/>
          <w:szCs w:val="22"/>
          <w:lang w:val="nl-NL" w:bidi="ne-NP"/>
        </w:rPr>
      </w:pPr>
    </w:p>
    <w:p w:rsidR="006D6454" w:rsidRDefault="006D6454" w:rsidP="00394AE5">
      <w:pPr>
        <w:spacing w:line="240" w:lineRule="atLeast"/>
        <w:rPr>
          <w:rFonts w:eastAsia="Times New Roman" w:cs="Times New Roman"/>
          <w:b/>
          <w:sz w:val="22"/>
          <w:szCs w:val="22"/>
          <w:lang w:val="nl-NL" w:bidi="ne-NP"/>
        </w:rPr>
      </w:pPr>
    </w:p>
    <w:p w:rsidR="00394AE5" w:rsidRPr="004627C0" w:rsidRDefault="00394AE5" w:rsidP="00394AE5">
      <w:pPr>
        <w:spacing w:line="240" w:lineRule="atLeast"/>
        <w:rPr>
          <w:rFonts w:eastAsia="Times New Roman" w:cs="Times New Roman"/>
          <w:b/>
          <w:sz w:val="22"/>
          <w:szCs w:val="22"/>
          <w:lang w:val="nl-NL" w:bidi="ne-NP"/>
        </w:rPr>
      </w:pPr>
      <w:r w:rsidRPr="004627C0">
        <w:rPr>
          <w:rFonts w:eastAsia="Times New Roman" w:cs="Times New Roman"/>
          <w:b/>
          <w:sz w:val="22"/>
          <w:szCs w:val="22"/>
          <w:lang w:val="nl-NL" w:bidi="ne-NP"/>
        </w:rPr>
        <w:lastRenderedPageBreak/>
        <w:t xml:space="preserve">Materialiteit: goedkeuringstoleranties en gewenste zekerheid </w:t>
      </w:r>
    </w:p>
    <w:p w:rsidR="00394AE5" w:rsidRPr="004627C0" w:rsidRDefault="00394AE5" w:rsidP="00394AE5">
      <w:pPr>
        <w:autoSpaceDE w:val="0"/>
        <w:autoSpaceDN w:val="0"/>
        <w:adjustRightInd w:val="0"/>
        <w:spacing w:line="240" w:lineRule="atLeast"/>
        <w:rPr>
          <w:rFonts w:eastAsia="Times New Roman" w:cs="Arial"/>
          <w:color w:val="000000"/>
          <w:sz w:val="22"/>
          <w:szCs w:val="22"/>
          <w:lang w:val="nl-NL" w:bidi="ne-NP"/>
        </w:rPr>
      </w:pPr>
      <w:r w:rsidRPr="004627C0">
        <w:rPr>
          <w:rFonts w:eastAsia="Times New Roman" w:cs="Arial"/>
          <w:color w:val="000000"/>
          <w:sz w:val="22"/>
          <w:szCs w:val="22"/>
          <w:lang w:val="nl-NL" w:bidi="ne-NP"/>
        </w:rPr>
        <w:t xml:space="preserve">Bij zijn oordeelsvorming over de naleving van de subsidievoorwaarden streeft de accountant naar een redelijke mate van zekerheid. Indien dit begrip voor het gebruik van statistische technieken gekwantificeerd moet worden, wordt een betrouwbaarheid van 95 procent gehanteerd. </w:t>
      </w:r>
    </w:p>
    <w:p w:rsidR="00394AE5" w:rsidRPr="004627C0" w:rsidRDefault="00394AE5" w:rsidP="00394AE5">
      <w:pPr>
        <w:autoSpaceDE w:val="0"/>
        <w:autoSpaceDN w:val="0"/>
        <w:adjustRightInd w:val="0"/>
        <w:spacing w:line="240" w:lineRule="atLeast"/>
        <w:rPr>
          <w:rFonts w:eastAsia="Times New Roman" w:cs="Arial"/>
          <w:color w:val="000000"/>
          <w:sz w:val="22"/>
          <w:szCs w:val="22"/>
          <w:lang w:val="nl-NL" w:bidi="ne-NP"/>
        </w:rPr>
      </w:pPr>
    </w:p>
    <w:p w:rsidR="00394AE5" w:rsidRPr="004627C0" w:rsidRDefault="00394AE5" w:rsidP="00394AE5">
      <w:pPr>
        <w:autoSpaceDE w:val="0"/>
        <w:autoSpaceDN w:val="0"/>
        <w:adjustRightInd w:val="0"/>
        <w:spacing w:line="240" w:lineRule="atLeast"/>
        <w:rPr>
          <w:rFonts w:eastAsia="Times New Roman" w:cs="Arial"/>
          <w:color w:val="000000"/>
          <w:sz w:val="22"/>
          <w:szCs w:val="22"/>
          <w:lang w:val="nl-NL" w:bidi="ne-NP"/>
        </w:rPr>
      </w:pPr>
      <w:r w:rsidRPr="004627C0">
        <w:rPr>
          <w:rFonts w:eastAsia="Times New Roman" w:cs="Arial"/>
          <w:color w:val="000000"/>
          <w:sz w:val="22"/>
          <w:szCs w:val="22"/>
          <w:lang w:val="nl-NL" w:bidi="ne-NP"/>
        </w:rPr>
        <w:t>Een controleverklaring met een goedkeurende strekking impliceert dat, gegeven eerder</w:t>
      </w:r>
    </w:p>
    <w:p w:rsidR="00394AE5" w:rsidRPr="004627C0" w:rsidRDefault="00394AE5" w:rsidP="00394AE5">
      <w:pPr>
        <w:autoSpaceDE w:val="0"/>
        <w:autoSpaceDN w:val="0"/>
        <w:adjustRightInd w:val="0"/>
        <w:spacing w:line="240" w:lineRule="atLeast"/>
        <w:rPr>
          <w:rFonts w:eastAsia="Times New Roman" w:cs="Arial"/>
          <w:color w:val="000000"/>
          <w:sz w:val="22"/>
          <w:szCs w:val="22"/>
          <w:lang w:val="nl-NL" w:bidi="ne-NP"/>
        </w:rPr>
      </w:pPr>
      <w:r w:rsidRPr="004627C0">
        <w:rPr>
          <w:rFonts w:eastAsia="Times New Roman" w:cs="Arial"/>
          <w:color w:val="000000"/>
          <w:sz w:val="22"/>
          <w:szCs w:val="22"/>
          <w:lang w:val="nl-NL" w:bidi="ne-NP"/>
        </w:rPr>
        <w:t>genoemde betrouwbaarheid, de maximale afwijking voor wat betreft de getrouwheid of financiële rechtmatigheid in de financiële verantwoording niet groter is dan één procent van het totaal financieel belang van die verantwoording. De hierna vermelde goedkeuringtoleranties zijn van toepassing.</w:t>
      </w:r>
    </w:p>
    <w:p w:rsidR="00394AE5" w:rsidRPr="004627C0" w:rsidRDefault="00394AE5" w:rsidP="00394AE5">
      <w:pPr>
        <w:autoSpaceDE w:val="0"/>
        <w:autoSpaceDN w:val="0"/>
        <w:adjustRightInd w:val="0"/>
        <w:spacing w:line="240" w:lineRule="atLeast"/>
        <w:rPr>
          <w:rFonts w:eastAsia="Times New Roman" w:cs="Arial"/>
          <w:color w:val="000000"/>
          <w:sz w:val="22"/>
          <w:szCs w:val="22"/>
          <w:lang w:val="nl-NL" w:bidi="ne-NP"/>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2891"/>
        <w:gridCol w:w="1612"/>
        <w:gridCol w:w="1417"/>
        <w:gridCol w:w="1985"/>
        <w:gridCol w:w="1177"/>
      </w:tblGrid>
      <w:tr w:rsidR="00394AE5" w:rsidRPr="004627C0" w:rsidTr="0036018E">
        <w:tc>
          <w:tcPr>
            <w:tcW w:w="2891" w:type="dxa"/>
            <w:shd w:val="solid" w:color="000080" w:fill="FFFFFF"/>
          </w:tcPr>
          <w:p w:rsidR="00394AE5" w:rsidRPr="004627C0" w:rsidRDefault="00394AE5" w:rsidP="0036018E">
            <w:pPr>
              <w:autoSpaceDE w:val="0"/>
              <w:autoSpaceDN w:val="0"/>
              <w:adjustRightInd w:val="0"/>
              <w:spacing w:line="240" w:lineRule="atLeast"/>
              <w:rPr>
                <w:rFonts w:eastAsia="Times New Roman" w:cs="ScalaSans-BoldItalic"/>
                <w:b/>
                <w:bCs/>
                <w:iCs/>
                <w:color w:val="FFFFFF"/>
                <w:sz w:val="18"/>
                <w:szCs w:val="18"/>
                <w:lang w:val="nl-NL" w:bidi="ne-NP"/>
              </w:rPr>
            </w:pPr>
            <w:r w:rsidRPr="004627C0">
              <w:rPr>
                <w:rFonts w:eastAsia="Times New Roman" w:cs="ScalaSans-BoldItalic"/>
                <w:b/>
                <w:bCs/>
                <w:iCs/>
                <w:color w:val="FFFFFF"/>
                <w:sz w:val="18"/>
                <w:szCs w:val="18"/>
                <w:lang w:val="nl-NL" w:bidi="ne-NP"/>
              </w:rPr>
              <w:t>Aard van de aangelegenheid</w:t>
            </w:r>
          </w:p>
        </w:tc>
        <w:tc>
          <w:tcPr>
            <w:tcW w:w="6191" w:type="dxa"/>
            <w:gridSpan w:val="4"/>
            <w:shd w:val="solid" w:color="000080" w:fill="FFFFFF"/>
          </w:tcPr>
          <w:p w:rsidR="00394AE5" w:rsidRPr="004627C0" w:rsidRDefault="00394AE5" w:rsidP="0036018E">
            <w:pPr>
              <w:autoSpaceDE w:val="0"/>
              <w:autoSpaceDN w:val="0"/>
              <w:adjustRightInd w:val="0"/>
              <w:spacing w:line="240" w:lineRule="atLeast"/>
              <w:jc w:val="center"/>
              <w:rPr>
                <w:rFonts w:eastAsia="Times New Roman" w:cs="ScalaSans-BoldItalic"/>
                <w:b/>
                <w:bCs/>
                <w:iCs/>
                <w:color w:val="FFFFFF"/>
                <w:sz w:val="18"/>
                <w:szCs w:val="18"/>
                <w:lang w:val="nl-NL" w:bidi="ne-NP"/>
              </w:rPr>
            </w:pPr>
            <w:r w:rsidRPr="004627C0">
              <w:rPr>
                <w:rFonts w:eastAsia="Times New Roman" w:cs="ScalaSans-BoldItalic"/>
                <w:b/>
                <w:bCs/>
                <w:iCs/>
                <w:color w:val="FFFFFF"/>
                <w:sz w:val="18"/>
                <w:szCs w:val="18"/>
                <w:lang w:val="nl-NL" w:bidi="ne-NP"/>
              </w:rPr>
              <w:t>Controleverklaring</w:t>
            </w:r>
          </w:p>
        </w:tc>
      </w:tr>
      <w:tr w:rsidR="00394AE5" w:rsidRPr="004627C0" w:rsidTr="0036018E">
        <w:tc>
          <w:tcPr>
            <w:tcW w:w="2891" w:type="dxa"/>
            <w:shd w:val="clear" w:color="auto" w:fill="auto"/>
          </w:tcPr>
          <w:p w:rsidR="00394AE5" w:rsidRPr="004627C0" w:rsidRDefault="00394AE5" w:rsidP="0036018E">
            <w:pPr>
              <w:autoSpaceDE w:val="0"/>
              <w:autoSpaceDN w:val="0"/>
              <w:adjustRightInd w:val="0"/>
              <w:spacing w:line="240" w:lineRule="atLeast"/>
              <w:rPr>
                <w:rFonts w:eastAsia="Times New Roman" w:cs="Arial"/>
                <w:color w:val="000000"/>
                <w:sz w:val="18"/>
                <w:szCs w:val="18"/>
                <w:lang w:val="nl-NL" w:bidi="ne-NP"/>
              </w:rPr>
            </w:pPr>
          </w:p>
        </w:tc>
        <w:tc>
          <w:tcPr>
            <w:tcW w:w="1612" w:type="dxa"/>
            <w:shd w:val="clear" w:color="auto" w:fill="auto"/>
          </w:tcPr>
          <w:p w:rsidR="00394AE5" w:rsidRPr="004627C0" w:rsidRDefault="00394AE5" w:rsidP="0036018E">
            <w:pPr>
              <w:autoSpaceDE w:val="0"/>
              <w:autoSpaceDN w:val="0"/>
              <w:adjustRightInd w:val="0"/>
              <w:spacing w:line="240" w:lineRule="atLeast"/>
              <w:rPr>
                <w:rFonts w:eastAsia="Times New Roman" w:cs="Arial"/>
                <w:b/>
                <w:color w:val="000000"/>
                <w:sz w:val="18"/>
                <w:szCs w:val="18"/>
                <w:lang w:val="nl-NL" w:bidi="ne-NP"/>
              </w:rPr>
            </w:pPr>
            <w:r w:rsidRPr="004627C0">
              <w:rPr>
                <w:rFonts w:eastAsia="Times New Roman" w:cs="ScalaSans-BoldItalic"/>
                <w:b/>
                <w:bCs/>
                <w:iCs/>
                <w:sz w:val="18"/>
                <w:szCs w:val="18"/>
                <w:lang w:val="nl-NL" w:bidi="ne-NP"/>
              </w:rPr>
              <w:t xml:space="preserve"> Goedkeurend </w:t>
            </w:r>
          </w:p>
        </w:tc>
        <w:tc>
          <w:tcPr>
            <w:tcW w:w="1417" w:type="dxa"/>
            <w:shd w:val="clear" w:color="auto" w:fill="auto"/>
          </w:tcPr>
          <w:p w:rsidR="00394AE5" w:rsidRPr="004627C0" w:rsidRDefault="00394AE5" w:rsidP="0036018E">
            <w:pPr>
              <w:autoSpaceDE w:val="0"/>
              <w:autoSpaceDN w:val="0"/>
              <w:adjustRightInd w:val="0"/>
              <w:spacing w:line="240" w:lineRule="atLeast"/>
              <w:rPr>
                <w:rFonts w:eastAsia="Times New Roman" w:cs="Arial"/>
                <w:b/>
                <w:color w:val="000000"/>
                <w:sz w:val="18"/>
                <w:szCs w:val="18"/>
                <w:lang w:val="nl-NL" w:bidi="ne-NP"/>
              </w:rPr>
            </w:pPr>
            <w:r w:rsidRPr="004627C0">
              <w:rPr>
                <w:rFonts w:eastAsia="Times New Roman" w:cs="ScalaSans-BoldItalic"/>
                <w:b/>
                <w:bCs/>
                <w:iCs/>
                <w:sz w:val="18"/>
                <w:szCs w:val="18"/>
                <w:lang w:val="nl-NL" w:bidi="ne-NP"/>
              </w:rPr>
              <w:t xml:space="preserve">Met beperking </w:t>
            </w:r>
          </w:p>
        </w:tc>
        <w:tc>
          <w:tcPr>
            <w:tcW w:w="1985" w:type="dxa"/>
            <w:shd w:val="clear" w:color="auto" w:fill="auto"/>
          </w:tcPr>
          <w:p w:rsidR="00394AE5" w:rsidRPr="004627C0" w:rsidRDefault="00394AE5" w:rsidP="0036018E">
            <w:pPr>
              <w:autoSpaceDE w:val="0"/>
              <w:autoSpaceDN w:val="0"/>
              <w:adjustRightInd w:val="0"/>
              <w:spacing w:line="240" w:lineRule="atLeast"/>
              <w:rPr>
                <w:rFonts w:eastAsia="Times New Roman" w:cs="Arial"/>
                <w:b/>
                <w:color w:val="000000"/>
                <w:sz w:val="18"/>
                <w:szCs w:val="18"/>
                <w:lang w:val="nl-NL" w:bidi="ne-NP"/>
              </w:rPr>
            </w:pPr>
            <w:r w:rsidRPr="004627C0">
              <w:rPr>
                <w:rFonts w:eastAsia="Times New Roman" w:cs="ScalaSans-BoldItalic"/>
                <w:b/>
                <w:bCs/>
                <w:iCs/>
                <w:sz w:val="18"/>
                <w:szCs w:val="18"/>
                <w:lang w:val="nl-NL" w:bidi="ne-NP"/>
              </w:rPr>
              <w:t xml:space="preserve">Oordeelonthouding </w:t>
            </w:r>
          </w:p>
        </w:tc>
        <w:tc>
          <w:tcPr>
            <w:tcW w:w="1177" w:type="dxa"/>
            <w:shd w:val="clear" w:color="auto" w:fill="auto"/>
          </w:tcPr>
          <w:p w:rsidR="00394AE5" w:rsidRPr="004627C0" w:rsidRDefault="00394AE5" w:rsidP="0036018E">
            <w:pPr>
              <w:autoSpaceDE w:val="0"/>
              <w:autoSpaceDN w:val="0"/>
              <w:adjustRightInd w:val="0"/>
              <w:spacing w:line="240" w:lineRule="atLeast"/>
              <w:rPr>
                <w:rFonts w:eastAsia="Times New Roman" w:cs="Arial"/>
                <w:b/>
                <w:bCs/>
                <w:color w:val="000000"/>
                <w:sz w:val="18"/>
                <w:szCs w:val="18"/>
                <w:lang w:val="nl-NL" w:bidi="ne-NP"/>
              </w:rPr>
            </w:pPr>
            <w:r w:rsidRPr="004627C0">
              <w:rPr>
                <w:rFonts w:eastAsia="Times New Roman" w:cs="ScalaSans-BoldItalic"/>
                <w:b/>
                <w:bCs/>
                <w:iCs/>
                <w:sz w:val="18"/>
                <w:szCs w:val="18"/>
                <w:lang w:val="nl-NL" w:bidi="ne-NP"/>
              </w:rPr>
              <w:t>Afkeurend</w:t>
            </w:r>
          </w:p>
        </w:tc>
      </w:tr>
      <w:tr w:rsidR="00394AE5" w:rsidRPr="004627C0" w:rsidTr="0036018E">
        <w:tc>
          <w:tcPr>
            <w:tcW w:w="2891" w:type="dxa"/>
            <w:shd w:val="clear" w:color="auto" w:fill="auto"/>
          </w:tcPr>
          <w:p w:rsidR="00394AE5" w:rsidRPr="004627C0" w:rsidRDefault="00394AE5" w:rsidP="0036018E">
            <w:pPr>
              <w:autoSpaceDE w:val="0"/>
              <w:autoSpaceDN w:val="0"/>
              <w:adjustRightInd w:val="0"/>
              <w:spacing w:line="240" w:lineRule="atLeast"/>
              <w:rPr>
                <w:rFonts w:eastAsia="Times New Roman" w:cs="ScalaSans-BoldItalic"/>
                <w:b/>
                <w:bCs/>
                <w:iCs/>
                <w:sz w:val="18"/>
                <w:szCs w:val="18"/>
                <w:lang w:val="nl-NL" w:bidi="ne-NP"/>
              </w:rPr>
            </w:pPr>
            <w:r w:rsidRPr="004627C0">
              <w:rPr>
                <w:rFonts w:eastAsia="Times New Roman" w:cs="ScalaSans-BoldItalic"/>
                <w:b/>
                <w:bCs/>
                <w:iCs/>
                <w:sz w:val="18"/>
                <w:szCs w:val="18"/>
                <w:lang w:val="nl-NL" w:bidi="ne-NP"/>
              </w:rPr>
              <w:t>Afwijkingen in de verantwoording</w:t>
            </w:r>
          </w:p>
        </w:tc>
        <w:tc>
          <w:tcPr>
            <w:tcW w:w="1612" w:type="dxa"/>
            <w:shd w:val="clear" w:color="auto" w:fill="auto"/>
          </w:tcPr>
          <w:p w:rsidR="00394AE5" w:rsidRPr="004627C0" w:rsidRDefault="00394AE5" w:rsidP="0036018E">
            <w:pPr>
              <w:autoSpaceDE w:val="0"/>
              <w:autoSpaceDN w:val="0"/>
              <w:adjustRightInd w:val="0"/>
              <w:spacing w:line="240" w:lineRule="atLeast"/>
              <w:rPr>
                <w:rFonts w:eastAsia="Times New Roman" w:cs="ScalaSans-BoldItalic"/>
                <w:bCs/>
                <w:iCs/>
                <w:sz w:val="18"/>
                <w:szCs w:val="18"/>
                <w:lang w:val="nl-NL" w:bidi="ne-NP"/>
              </w:rPr>
            </w:pPr>
            <w:r w:rsidRPr="004627C0">
              <w:rPr>
                <w:rFonts w:eastAsia="Times New Roman" w:cs="ScalaSans-BoldItalic"/>
                <w:bCs/>
                <w:iCs/>
                <w:sz w:val="18"/>
                <w:szCs w:val="18"/>
                <w:lang w:val="nl-NL" w:bidi="ne-NP"/>
              </w:rPr>
              <w:t xml:space="preserve">&lt;1% </w:t>
            </w:r>
          </w:p>
        </w:tc>
        <w:tc>
          <w:tcPr>
            <w:tcW w:w="1417" w:type="dxa"/>
            <w:shd w:val="clear" w:color="auto" w:fill="auto"/>
          </w:tcPr>
          <w:p w:rsidR="00394AE5" w:rsidRPr="004627C0" w:rsidRDefault="00394AE5" w:rsidP="0036018E">
            <w:pPr>
              <w:autoSpaceDE w:val="0"/>
              <w:autoSpaceDN w:val="0"/>
              <w:adjustRightInd w:val="0"/>
              <w:spacing w:line="240" w:lineRule="atLeast"/>
              <w:rPr>
                <w:rFonts w:eastAsia="Times New Roman" w:cs="ScalaSans-BoldItalic"/>
                <w:bCs/>
                <w:iCs/>
                <w:sz w:val="18"/>
                <w:szCs w:val="18"/>
                <w:lang w:val="nl-NL" w:bidi="ne-NP"/>
              </w:rPr>
            </w:pPr>
            <w:r w:rsidRPr="004627C0">
              <w:rPr>
                <w:rFonts w:eastAsia="Times New Roman" w:cs="ScalaSans-BoldItalic"/>
                <w:bCs/>
                <w:iCs/>
                <w:sz w:val="18"/>
                <w:szCs w:val="18"/>
                <w:lang w:val="nl-NL" w:bidi="ne-NP"/>
              </w:rPr>
              <w:t xml:space="preserve">&gt; 1% en &lt; 3% </w:t>
            </w:r>
          </w:p>
        </w:tc>
        <w:tc>
          <w:tcPr>
            <w:tcW w:w="1985" w:type="dxa"/>
            <w:shd w:val="clear" w:color="auto" w:fill="auto"/>
          </w:tcPr>
          <w:p w:rsidR="00394AE5" w:rsidRPr="004627C0" w:rsidRDefault="00394AE5" w:rsidP="0036018E">
            <w:pPr>
              <w:autoSpaceDE w:val="0"/>
              <w:autoSpaceDN w:val="0"/>
              <w:adjustRightInd w:val="0"/>
              <w:spacing w:line="240" w:lineRule="atLeast"/>
              <w:rPr>
                <w:rFonts w:eastAsia="Times New Roman" w:cs="ScalaSans-BoldItalic"/>
                <w:bCs/>
                <w:iCs/>
                <w:sz w:val="18"/>
                <w:szCs w:val="18"/>
                <w:lang w:val="nl-NL" w:bidi="ne-NP"/>
              </w:rPr>
            </w:pPr>
            <w:r w:rsidRPr="004627C0">
              <w:rPr>
                <w:rFonts w:eastAsia="Times New Roman" w:cs="ScalaSans-BoldItalic"/>
                <w:bCs/>
                <w:iCs/>
                <w:sz w:val="18"/>
                <w:szCs w:val="18"/>
                <w:lang w:val="nl-NL" w:bidi="ne-NP"/>
              </w:rPr>
              <w:t xml:space="preserve">N.v.t. </w:t>
            </w:r>
          </w:p>
        </w:tc>
        <w:tc>
          <w:tcPr>
            <w:tcW w:w="1177" w:type="dxa"/>
            <w:shd w:val="clear" w:color="auto" w:fill="auto"/>
          </w:tcPr>
          <w:p w:rsidR="00394AE5" w:rsidRPr="004627C0" w:rsidRDefault="00394AE5" w:rsidP="0036018E">
            <w:pPr>
              <w:autoSpaceDE w:val="0"/>
              <w:autoSpaceDN w:val="0"/>
              <w:adjustRightInd w:val="0"/>
              <w:spacing w:line="240" w:lineRule="atLeast"/>
              <w:rPr>
                <w:rFonts w:eastAsia="Times New Roman" w:cs="ScalaSans-BoldItalic"/>
                <w:b/>
                <w:bCs/>
                <w:iCs/>
                <w:sz w:val="18"/>
                <w:szCs w:val="18"/>
                <w:lang w:val="nl-NL" w:bidi="ne-NP"/>
              </w:rPr>
            </w:pPr>
            <w:r w:rsidRPr="004627C0">
              <w:rPr>
                <w:rFonts w:eastAsia="Times New Roman" w:cs="ScalaSans-BoldItalic"/>
                <w:b/>
                <w:bCs/>
                <w:iCs/>
                <w:sz w:val="18"/>
                <w:szCs w:val="18"/>
                <w:lang w:val="nl-NL" w:bidi="ne-NP"/>
              </w:rPr>
              <w:t>&gt; 3%</w:t>
            </w:r>
          </w:p>
        </w:tc>
      </w:tr>
      <w:tr w:rsidR="00394AE5" w:rsidRPr="004627C0" w:rsidTr="0036018E">
        <w:tc>
          <w:tcPr>
            <w:tcW w:w="2891" w:type="dxa"/>
            <w:shd w:val="clear" w:color="auto" w:fill="auto"/>
          </w:tcPr>
          <w:p w:rsidR="00394AE5" w:rsidRPr="004627C0" w:rsidRDefault="00394AE5" w:rsidP="0036018E">
            <w:pPr>
              <w:autoSpaceDE w:val="0"/>
              <w:autoSpaceDN w:val="0"/>
              <w:adjustRightInd w:val="0"/>
              <w:spacing w:line="240" w:lineRule="atLeast"/>
              <w:rPr>
                <w:rFonts w:eastAsia="Times New Roman" w:cs="ScalaSans-BoldItalic"/>
                <w:b/>
                <w:bCs/>
                <w:iCs/>
                <w:sz w:val="18"/>
                <w:szCs w:val="18"/>
                <w:lang w:val="nl-NL" w:bidi="ne-NP"/>
              </w:rPr>
            </w:pPr>
            <w:r w:rsidRPr="004627C0">
              <w:rPr>
                <w:rFonts w:eastAsia="Times New Roman" w:cs="ScalaSans-BoldItalic"/>
                <w:b/>
                <w:bCs/>
                <w:iCs/>
                <w:sz w:val="18"/>
                <w:szCs w:val="18"/>
                <w:lang w:val="nl-NL" w:bidi="ne-NP"/>
              </w:rPr>
              <w:t xml:space="preserve">Het niet in staat zijn om voldoende en geschikte controle-informatie te verkrijgen </w:t>
            </w:r>
          </w:p>
        </w:tc>
        <w:tc>
          <w:tcPr>
            <w:tcW w:w="1612" w:type="dxa"/>
            <w:shd w:val="clear" w:color="auto" w:fill="auto"/>
          </w:tcPr>
          <w:p w:rsidR="00394AE5" w:rsidRPr="004627C0" w:rsidRDefault="00394AE5" w:rsidP="0036018E">
            <w:pPr>
              <w:autoSpaceDE w:val="0"/>
              <w:autoSpaceDN w:val="0"/>
              <w:adjustRightInd w:val="0"/>
              <w:spacing w:line="240" w:lineRule="atLeast"/>
              <w:rPr>
                <w:rFonts w:eastAsia="Times New Roman" w:cs="ScalaSans-BoldItalic"/>
                <w:b/>
                <w:bCs/>
                <w:iCs/>
                <w:sz w:val="18"/>
                <w:szCs w:val="18"/>
                <w:lang w:val="nl-NL" w:bidi="ne-NP"/>
              </w:rPr>
            </w:pPr>
            <w:r w:rsidRPr="004627C0">
              <w:rPr>
                <w:rFonts w:eastAsia="Times New Roman" w:cs="ScalaSans-BoldItalic"/>
                <w:b/>
                <w:bCs/>
                <w:iCs/>
                <w:sz w:val="18"/>
                <w:szCs w:val="18"/>
                <w:lang w:val="nl-NL" w:bidi="ne-NP"/>
              </w:rPr>
              <w:t xml:space="preserve">&lt;3% </w:t>
            </w:r>
          </w:p>
        </w:tc>
        <w:tc>
          <w:tcPr>
            <w:tcW w:w="1417" w:type="dxa"/>
            <w:shd w:val="clear" w:color="auto" w:fill="auto"/>
          </w:tcPr>
          <w:p w:rsidR="00394AE5" w:rsidRPr="004627C0" w:rsidRDefault="00394AE5" w:rsidP="0036018E">
            <w:pPr>
              <w:autoSpaceDE w:val="0"/>
              <w:autoSpaceDN w:val="0"/>
              <w:adjustRightInd w:val="0"/>
              <w:spacing w:line="240" w:lineRule="atLeast"/>
              <w:rPr>
                <w:rFonts w:eastAsia="Times New Roman" w:cs="ScalaSans-BoldItalic"/>
                <w:b/>
                <w:bCs/>
                <w:iCs/>
                <w:sz w:val="18"/>
                <w:szCs w:val="18"/>
                <w:lang w:val="nl-NL" w:bidi="ne-NP"/>
              </w:rPr>
            </w:pPr>
            <w:r w:rsidRPr="004627C0">
              <w:rPr>
                <w:rFonts w:eastAsia="Times New Roman" w:cs="ScalaSans-BoldItalic"/>
                <w:b/>
                <w:bCs/>
                <w:iCs/>
                <w:sz w:val="18"/>
                <w:szCs w:val="18"/>
                <w:lang w:val="nl-NL" w:bidi="ne-NP"/>
              </w:rPr>
              <w:t xml:space="preserve">&gt; 3% en &lt;10% </w:t>
            </w:r>
          </w:p>
        </w:tc>
        <w:tc>
          <w:tcPr>
            <w:tcW w:w="1985" w:type="dxa"/>
            <w:shd w:val="clear" w:color="auto" w:fill="auto"/>
          </w:tcPr>
          <w:p w:rsidR="00394AE5" w:rsidRPr="004627C0" w:rsidRDefault="00394AE5" w:rsidP="0036018E">
            <w:pPr>
              <w:autoSpaceDE w:val="0"/>
              <w:autoSpaceDN w:val="0"/>
              <w:adjustRightInd w:val="0"/>
              <w:spacing w:line="240" w:lineRule="atLeast"/>
              <w:rPr>
                <w:rFonts w:eastAsia="Times New Roman" w:cs="ScalaSans-BoldItalic"/>
                <w:b/>
                <w:bCs/>
                <w:iCs/>
                <w:sz w:val="18"/>
                <w:szCs w:val="18"/>
                <w:lang w:val="nl-NL" w:bidi="ne-NP"/>
              </w:rPr>
            </w:pPr>
            <w:r w:rsidRPr="004627C0">
              <w:rPr>
                <w:rFonts w:eastAsia="Times New Roman" w:cs="ScalaSans-BoldItalic"/>
                <w:b/>
                <w:bCs/>
                <w:iCs/>
                <w:sz w:val="18"/>
                <w:szCs w:val="18"/>
                <w:lang w:val="nl-NL" w:bidi="ne-NP"/>
              </w:rPr>
              <w:t xml:space="preserve">&gt; 10% </w:t>
            </w:r>
          </w:p>
        </w:tc>
        <w:tc>
          <w:tcPr>
            <w:tcW w:w="1177" w:type="dxa"/>
            <w:shd w:val="clear" w:color="auto" w:fill="auto"/>
          </w:tcPr>
          <w:p w:rsidR="00394AE5" w:rsidRPr="004627C0" w:rsidRDefault="00394AE5" w:rsidP="0036018E">
            <w:pPr>
              <w:autoSpaceDE w:val="0"/>
              <w:autoSpaceDN w:val="0"/>
              <w:adjustRightInd w:val="0"/>
              <w:spacing w:line="240" w:lineRule="atLeast"/>
              <w:rPr>
                <w:rFonts w:eastAsia="Times New Roman" w:cs="ScalaSans-BoldItalic"/>
                <w:b/>
                <w:bCs/>
                <w:iCs/>
                <w:sz w:val="18"/>
                <w:szCs w:val="18"/>
                <w:lang w:val="nl-NL" w:bidi="ne-NP"/>
              </w:rPr>
            </w:pPr>
            <w:r w:rsidRPr="004627C0">
              <w:rPr>
                <w:rFonts w:eastAsia="Times New Roman" w:cs="ScalaSans-BoldItalic"/>
                <w:b/>
                <w:bCs/>
                <w:iCs/>
                <w:sz w:val="18"/>
                <w:szCs w:val="18"/>
                <w:lang w:val="nl-NL" w:bidi="ne-NP"/>
              </w:rPr>
              <w:t>N.v.t.</w:t>
            </w:r>
          </w:p>
        </w:tc>
      </w:tr>
    </w:tbl>
    <w:p w:rsidR="00394AE5" w:rsidRPr="004627C0" w:rsidRDefault="00394AE5" w:rsidP="00394AE5">
      <w:pPr>
        <w:autoSpaceDE w:val="0"/>
        <w:autoSpaceDN w:val="0"/>
        <w:adjustRightInd w:val="0"/>
        <w:spacing w:line="240" w:lineRule="atLeast"/>
        <w:rPr>
          <w:rFonts w:eastAsia="Times New Roman" w:cs="Arial"/>
          <w:sz w:val="22"/>
          <w:szCs w:val="22"/>
          <w:lang w:val="nl-NL" w:bidi="ne-NP"/>
        </w:rPr>
      </w:pPr>
      <w:r w:rsidRPr="004627C0">
        <w:rPr>
          <w:rFonts w:eastAsia="Times New Roman" w:cs="Arial"/>
          <w:sz w:val="22"/>
          <w:szCs w:val="22"/>
          <w:lang w:val="nl-NL" w:bidi="ne-NP"/>
        </w:rPr>
        <w:t xml:space="preserve">Genoemde percentages zijn ontleend aan het Handboek </w:t>
      </w:r>
      <w:proofErr w:type="spellStart"/>
      <w:r w:rsidRPr="004627C0">
        <w:rPr>
          <w:rFonts w:eastAsia="Times New Roman" w:cs="Arial"/>
          <w:sz w:val="22"/>
          <w:szCs w:val="22"/>
          <w:lang w:val="nl-NL" w:bidi="ne-NP"/>
        </w:rPr>
        <w:t>Auditing</w:t>
      </w:r>
      <w:proofErr w:type="spellEnd"/>
      <w:r w:rsidRPr="004627C0">
        <w:rPr>
          <w:rFonts w:eastAsia="Times New Roman" w:cs="Arial"/>
          <w:sz w:val="22"/>
          <w:szCs w:val="22"/>
          <w:lang w:val="nl-NL" w:bidi="ne-NP"/>
        </w:rPr>
        <w:t xml:space="preserve"> Rijksoverheid (</w:t>
      </w:r>
      <w:proofErr w:type="spellStart"/>
      <w:r w:rsidRPr="004627C0">
        <w:rPr>
          <w:rFonts w:eastAsia="Times New Roman" w:cs="Arial"/>
          <w:sz w:val="22"/>
          <w:szCs w:val="22"/>
          <w:lang w:val="nl-NL" w:bidi="ne-NP"/>
        </w:rPr>
        <w:t>HARo</w:t>
      </w:r>
      <w:proofErr w:type="spellEnd"/>
      <w:r w:rsidRPr="004627C0">
        <w:rPr>
          <w:rFonts w:eastAsia="Times New Roman" w:cs="Arial"/>
          <w:sz w:val="22"/>
          <w:szCs w:val="22"/>
          <w:lang w:val="nl-NL" w:bidi="ne-NP"/>
        </w:rPr>
        <w:t xml:space="preserve">) van het Interdepartementaal Overleg Departementale </w:t>
      </w:r>
      <w:proofErr w:type="spellStart"/>
      <w:r w:rsidRPr="004627C0">
        <w:rPr>
          <w:rFonts w:eastAsia="Times New Roman" w:cs="Arial"/>
          <w:sz w:val="22"/>
          <w:szCs w:val="22"/>
          <w:lang w:val="nl-NL" w:bidi="ne-NP"/>
        </w:rPr>
        <w:t>Auditdiensten</w:t>
      </w:r>
      <w:proofErr w:type="spellEnd"/>
      <w:r w:rsidRPr="004627C0">
        <w:rPr>
          <w:rFonts w:eastAsia="Times New Roman" w:cs="Arial"/>
          <w:sz w:val="22"/>
          <w:szCs w:val="22"/>
          <w:lang w:val="nl-NL" w:bidi="ne-NP"/>
        </w:rPr>
        <w:t xml:space="preserve"> (IODAD).</w:t>
      </w:r>
    </w:p>
    <w:p w:rsidR="00394AE5" w:rsidRPr="004627C0" w:rsidRDefault="00394AE5" w:rsidP="00394AE5">
      <w:pPr>
        <w:autoSpaceDE w:val="0"/>
        <w:autoSpaceDN w:val="0"/>
        <w:adjustRightInd w:val="0"/>
        <w:spacing w:line="240" w:lineRule="atLeast"/>
        <w:rPr>
          <w:rFonts w:eastAsia="Times New Roman" w:cs="Arial"/>
          <w:sz w:val="22"/>
          <w:szCs w:val="22"/>
          <w:lang w:val="nl-NL" w:bidi="ne-NP"/>
        </w:rPr>
      </w:pPr>
    </w:p>
    <w:p w:rsidR="00394AE5" w:rsidRPr="004627C0" w:rsidRDefault="00394AE5" w:rsidP="00394AE5">
      <w:pPr>
        <w:autoSpaceDE w:val="0"/>
        <w:autoSpaceDN w:val="0"/>
        <w:adjustRightInd w:val="0"/>
        <w:spacing w:line="240" w:lineRule="atLeast"/>
        <w:rPr>
          <w:rFonts w:eastAsia="Times New Roman" w:cs="Arial"/>
          <w:sz w:val="22"/>
          <w:szCs w:val="22"/>
          <w:lang w:val="nl-NL" w:bidi="ne-NP"/>
        </w:rPr>
      </w:pPr>
      <w:r w:rsidRPr="004627C0">
        <w:rPr>
          <w:rFonts w:eastAsia="Times New Roman" w:cs="Arial"/>
          <w:sz w:val="22"/>
          <w:szCs w:val="22"/>
          <w:u w:val="single"/>
          <w:lang w:val="nl-NL" w:bidi="ne-NP"/>
        </w:rPr>
        <w:t>Afwijkingen in de verantwoording</w:t>
      </w:r>
    </w:p>
    <w:p w:rsidR="00394AE5" w:rsidRPr="004627C0" w:rsidRDefault="00394AE5" w:rsidP="00394AE5">
      <w:pPr>
        <w:autoSpaceDE w:val="0"/>
        <w:autoSpaceDN w:val="0"/>
        <w:adjustRightInd w:val="0"/>
        <w:spacing w:line="240" w:lineRule="atLeast"/>
        <w:rPr>
          <w:rFonts w:eastAsia="Times New Roman" w:cs="Arial"/>
          <w:sz w:val="22"/>
          <w:szCs w:val="22"/>
          <w:lang w:val="nl-NL" w:bidi="ne-NP"/>
        </w:rPr>
      </w:pPr>
      <w:r w:rsidRPr="004627C0">
        <w:rPr>
          <w:rFonts w:eastAsia="Times New Roman" w:cs="Arial"/>
          <w:sz w:val="22"/>
          <w:szCs w:val="22"/>
          <w:lang w:val="nl-NL" w:bidi="ne-NP"/>
        </w:rPr>
        <w:t xml:space="preserve">Van een afwijking in de verantwoording is sprake indien naar aanleiding van het uitgevoerde onderzoek is gebleken dat een (gedeelte van een) verantwoorde post niet voldoet aan één of meer aspecten van de geldende wet- en regelgeving (zie ook paragraaf 1.2) of dat een (gedeelte van een) post niet juist of volledig is verantwoord. Afwijkingen van wet- en regelgeving worden in absolute zin opgevat; </w:t>
      </w:r>
      <w:proofErr w:type="spellStart"/>
      <w:r w:rsidRPr="004627C0">
        <w:rPr>
          <w:rFonts w:eastAsia="Times New Roman" w:cs="Arial"/>
          <w:sz w:val="22"/>
          <w:szCs w:val="22"/>
          <w:lang w:val="nl-NL" w:bidi="ne-NP"/>
        </w:rPr>
        <w:t>saldering</w:t>
      </w:r>
      <w:proofErr w:type="spellEnd"/>
      <w:r w:rsidRPr="004627C0">
        <w:rPr>
          <w:rFonts w:eastAsia="Times New Roman" w:cs="Arial"/>
          <w:sz w:val="22"/>
          <w:szCs w:val="22"/>
          <w:lang w:val="nl-NL" w:bidi="ne-NP"/>
        </w:rPr>
        <w:t xml:space="preserve"> van afwijkingen is</w:t>
      </w:r>
      <w:r w:rsidRPr="004627C0">
        <w:rPr>
          <w:rFonts w:eastAsia="Times New Roman" w:cs="Arial"/>
          <w:i/>
          <w:iCs/>
          <w:sz w:val="22"/>
          <w:szCs w:val="22"/>
          <w:lang w:val="nl-NL" w:bidi="ne-NP"/>
        </w:rPr>
        <w:t xml:space="preserve"> </w:t>
      </w:r>
      <w:r w:rsidRPr="004627C0">
        <w:rPr>
          <w:rFonts w:eastAsia="Times New Roman" w:cs="Arial"/>
          <w:sz w:val="22"/>
          <w:szCs w:val="22"/>
          <w:lang w:val="nl-NL" w:bidi="ne-NP"/>
        </w:rPr>
        <w:t xml:space="preserve">daarom niet toegestaan. </w:t>
      </w:r>
    </w:p>
    <w:p w:rsidR="00394AE5" w:rsidRPr="004627C0" w:rsidRDefault="00394AE5" w:rsidP="00394AE5">
      <w:pPr>
        <w:autoSpaceDE w:val="0"/>
        <w:autoSpaceDN w:val="0"/>
        <w:adjustRightInd w:val="0"/>
        <w:spacing w:line="240" w:lineRule="atLeast"/>
        <w:rPr>
          <w:rFonts w:eastAsia="Times New Roman" w:cs="Arial"/>
          <w:sz w:val="22"/>
          <w:szCs w:val="22"/>
          <w:lang w:val="nl-NL" w:bidi="ne-NP"/>
        </w:rPr>
      </w:pPr>
    </w:p>
    <w:p w:rsidR="00394AE5" w:rsidRPr="004627C0" w:rsidRDefault="00394AE5" w:rsidP="00394AE5">
      <w:pPr>
        <w:autoSpaceDE w:val="0"/>
        <w:autoSpaceDN w:val="0"/>
        <w:adjustRightInd w:val="0"/>
        <w:spacing w:line="240" w:lineRule="atLeast"/>
        <w:rPr>
          <w:rFonts w:eastAsia="Times New Roman" w:cs="Arial"/>
          <w:sz w:val="22"/>
          <w:szCs w:val="22"/>
          <w:lang w:val="nl-NL" w:bidi="ne-NP"/>
        </w:rPr>
      </w:pPr>
      <w:r w:rsidRPr="004627C0">
        <w:rPr>
          <w:rFonts w:eastAsia="Times New Roman" w:cs="Arial"/>
          <w:sz w:val="22"/>
          <w:szCs w:val="22"/>
          <w:u w:val="single"/>
          <w:lang w:val="nl-NL" w:bidi="ne-NP"/>
        </w:rPr>
        <w:t>Het niet in staat zijn om voldoende en geschikte controle-informatie te verkrijgen</w:t>
      </w:r>
      <w:r w:rsidRPr="004627C0">
        <w:rPr>
          <w:rFonts w:eastAsia="Times New Roman" w:cs="Arial"/>
          <w:sz w:val="22"/>
          <w:szCs w:val="22"/>
          <w:lang w:val="nl-NL" w:bidi="ne-NP"/>
        </w:rPr>
        <w:t xml:space="preserve"> (o</w:t>
      </w:r>
      <w:r w:rsidRPr="004627C0">
        <w:rPr>
          <w:rFonts w:eastAsia="Times New Roman" w:cs="Arial"/>
          <w:sz w:val="22"/>
          <w:szCs w:val="22"/>
          <w:u w:val="single"/>
          <w:lang w:val="nl-NL" w:bidi="ne-NP"/>
        </w:rPr>
        <w:t>nzekerheden in de controle)</w:t>
      </w:r>
    </w:p>
    <w:p w:rsidR="00394AE5" w:rsidRPr="004627C0" w:rsidRDefault="00394AE5" w:rsidP="00394AE5">
      <w:pPr>
        <w:autoSpaceDE w:val="0"/>
        <w:autoSpaceDN w:val="0"/>
        <w:adjustRightInd w:val="0"/>
        <w:spacing w:line="240" w:lineRule="atLeast"/>
        <w:rPr>
          <w:rFonts w:eastAsia="Times New Roman" w:cs="Arial"/>
          <w:sz w:val="22"/>
          <w:szCs w:val="22"/>
          <w:lang w:val="nl-NL" w:bidi="ne-NP"/>
        </w:rPr>
      </w:pPr>
      <w:r w:rsidRPr="004627C0">
        <w:rPr>
          <w:rFonts w:eastAsia="Times New Roman" w:cs="Arial"/>
          <w:sz w:val="22"/>
          <w:szCs w:val="22"/>
          <w:lang w:val="nl-NL" w:bidi="ne-NP"/>
        </w:rPr>
        <w:t>Er is sprake van onzekerheden in de controle wanneer op basis van de beschikbare controle-informatie niet kan worden vastgesteld of een (gedeelte van een) post voldoet aan de eisen in de geldende wet- en regelgeving.</w:t>
      </w:r>
    </w:p>
    <w:p w:rsidR="00394AE5" w:rsidRPr="004627C0" w:rsidRDefault="00394AE5" w:rsidP="00394AE5">
      <w:pPr>
        <w:autoSpaceDE w:val="0"/>
        <w:autoSpaceDN w:val="0"/>
        <w:adjustRightInd w:val="0"/>
        <w:spacing w:line="240" w:lineRule="atLeast"/>
        <w:rPr>
          <w:rFonts w:eastAsia="Times New Roman" w:cs="Arial"/>
          <w:iCs/>
          <w:sz w:val="22"/>
          <w:szCs w:val="22"/>
          <w:lang w:val="nl-NL" w:bidi="ne-NP"/>
        </w:rPr>
      </w:pPr>
    </w:p>
    <w:p w:rsidR="00394AE5" w:rsidRPr="004627C0" w:rsidRDefault="00394AE5" w:rsidP="00394AE5">
      <w:pPr>
        <w:autoSpaceDE w:val="0"/>
        <w:autoSpaceDN w:val="0"/>
        <w:adjustRightInd w:val="0"/>
        <w:spacing w:line="240" w:lineRule="atLeast"/>
        <w:rPr>
          <w:rFonts w:eastAsia="Times New Roman" w:cs="Arial"/>
          <w:iCs/>
          <w:sz w:val="22"/>
          <w:szCs w:val="22"/>
          <w:u w:val="single"/>
          <w:lang w:val="nl-NL" w:bidi="ne-NP"/>
        </w:rPr>
      </w:pPr>
      <w:r w:rsidRPr="004627C0">
        <w:rPr>
          <w:rFonts w:eastAsia="Times New Roman" w:cs="Arial"/>
          <w:iCs/>
          <w:sz w:val="22"/>
          <w:szCs w:val="22"/>
          <w:u w:val="single"/>
          <w:lang w:val="nl-NL" w:bidi="ne-NP"/>
        </w:rPr>
        <w:t>Omgaan met geconstateerde afwijkingen</w:t>
      </w:r>
    </w:p>
    <w:p w:rsidR="00394AE5" w:rsidRPr="004627C0" w:rsidRDefault="00394AE5" w:rsidP="00394AE5">
      <w:pPr>
        <w:autoSpaceDE w:val="0"/>
        <w:autoSpaceDN w:val="0"/>
        <w:adjustRightInd w:val="0"/>
        <w:spacing w:line="240" w:lineRule="atLeast"/>
        <w:rPr>
          <w:rFonts w:eastAsia="Times New Roman" w:cs="Arial"/>
          <w:sz w:val="22"/>
          <w:szCs w:val="22"/>
          <w:lang w:val="nl-NL" w:bidi="ne-NP"/>
        </w:rPr>
      </w:pPr>
      <w:r w:rsidRPr="004627C0">
        <w:rPr>
          <w:rFonts w:eastAsia="Times New Roman" w:cs="Arial"/>
          <w:sz w:val="22"/>
          <w:szCs w:val="22"/>
          <w:lang w:val="nl-NL" w:bidi="ne-NP"/>
        </w:rPr>
        <w:t xml:space="preserve">Het uitgangspunt is dat subsidieontvanger de door de accountant geconstateerde afwijkingen voor zover mogelijk corrigeert. Materiële afwijkingen (conform tabel paragraaf 2.2), die niet door de subsidieontvanger worden gecorrigeerd,  leiden tot een aangepast (niet goedkeurend) oordeel door de accountant. </w:t>
      </w:r>
    </w:p>
    <w:p w:rsidR="00394AE5" w:rsidRPr="004627C0" w:rsidRDefault="00394AE5" w:rsidP="00394AE5">
      <w:pPr>
        <w:keepNext/>
        <w:spacing w:before="240" w:after="60" w:line="240" w:lineRule="atLeast"/>
        <w:outlineLvl w:val="0"/>
        <w:rPr>
          <w:rFonts w:eastAsia="Times New Roman" w:cs="Arial"/>
          <w:b/>
          <w:kern w:val="32"/>
          <w:sz w:val="22"/>
          <w:szCs w:val="22"/>
          <w:lang w:val="nl-NL"/>
        </w:rPr>
      </w:pPr>
      <w:r w:rsidRPr="004627C0">
        <w:rPr>
          <w:rFonts w:eastAsia="Times New Roman" w:cs="Arial"/>
          <w:b/>
          <w:kern w:val="32"/>
          <w:sz w:val="22"/>
          <w:szCs w:val="22"/>
          <w:lang w:val="nl-NL"/>
        </w:rPr>
        <w:t xml:space="preserve">3  Verslaglegging </w:t>
      </w:r>
    </w:p>
    <w:p w:rsidR="00394AE5" w:rsidRPr="004627C0" w:rsidRDefault="00394AE5" w:rsidP="00394AE5">
      <w:pPr>
        <w:spacing w:line="240" w:lineRule="atLeast"/>
        <w:rPr>
          <w:rFonts w:eastAsia="Times New Roman" w:cs="Times New Roman"/>
          <w:sz w:val="22"/>
          <w:szCs w:val="22"/>
          <w:lang w:val="nl-NL"/>
        </w:rPr>
      </w:pPr>
      <w:r w:rsidRPr="004627C0">
        <w:rPr>
          <w:rFonts w:eastAsia="Times New Roman" w:cs="Arial"/>
          <w:sz w:val="22"/>
          <w:szCs w:val="22"/>
          <w:lang w:val="nl-NL" w:bidi="ne-NP"/>
        </w:rPr>
        <w:t xml:space="preserve">De accountant legt de uitkomsten van de controle vast in een controleverklaring. Hiervoor wordt de  actuele NBA voorbeeldtekst HRA 3 sectie II hoofdstuk 10.3: “Controleverklaring bij een subsidiedeclaratie in de publieke sector” (meest recente versie april 2013) gehanteerd, aangepast </w:t>
      </w:r>
      <w:r w:rsidRPr="004627C0">
        <w:rPr>
          <w:rFonts w:eastAsia="Times New Roman" w:cs="Times New Roman"/>
          <w:sz w:val="22"/>
          <w:szCs w:val="22"/>
          <w:lang w:val="nl-NL"/>
        </w:rPr>
        <w:t>voor incidentele subsidies. Verwezen wordt naar de voorbeeldtekst bij dit controleprotocol.</w:t>
      </w:r>
    </w:p>
    <w:p w:rsidR="00394AE5" w:rsidRPr="004627C0" w:rsidRDefault="00394AE5" w:rsidP="00394AE5">
      <w:pPr>
        <w:spacing w:line="240" w:lineRule="atLeast"/>
        <w:rPr>
          <w:rFonts w:eastAsia="Times New Roman" w:cs="Times New Roman"/>
          <w:sz w:val="22"/>
          <w:szCs w:val="22"/>
          <w:lang w:val="nl-NL"/>
        </w:rPr>
      </w:pPr>
    </w:p>
    <w:p w:rsidR="00394AE5" w:rsidRPr="004627C0" w:rsidRDefault="00394AE5" w:rsidP="00394AE5">
      <w:pPr>
        <w:autoSpaceDE w:val="0"/>
        <w:autoSpaceDN w:val="0"/>
        <w:adjustRightInd w:val="0"/>
        <w:spacing w:line="240" w:lineRule="atLeast"/>
        <w:rPr>
          <w:rFonts w:eastAsia="Times New Roman" w:cs="Arial"/>
          <w:b/>
          <w:i/>
          <w:iCs/>
          <w:color w:val="000000"/>
          <w:sz w:val="22"/>
          <w:szCs w:val="22"/>
          <w:lang w:val="nl-NL" w:bidi="ne-NP"/>
        </w:rPr>
      </w:pPr>
      <w:r w:rsidRPr="004627C0">
        <w:rPr>
          <w:rFonts w:eastAsia="Times New Roman" w:cs="Times New Roman"/>
          <w:b/>
          <w:sz w:val="22"/>
          <w:szCs w:val="22"/>
          <w:lang w:val="nl-NL"/>
        </w:rPr>
        <w:t>4</w:t>
      </w:r>
      <w:r w:rsidRPr="004627C0">
        <w:rPr>
          <w:rFonts w:eastAsia="Times New Roman" w:cs="Arial"/>
          <w:b/>
          <w:color w:val="000000"/>
          <w:sz w:val="22"/>
          <w:szCs w:val="22"/>
          <w:lang w:val="nl-NL" w:bidi="ne-NP"/>
        </w:rPr>
        <w:t xml:space="preserve"> </w:t>
      </w:r>
      <w:proofErr w:type="spellStart"/>
      <w:r w:rsidRPr="004627C0">
        <w:rPr>
          <w:rFonts w:eastAsia="Times New Roman" w:cs="Arial"/>
          <w:b/>
          <w:iCs/>
          <w:color w:val="000000"/>
          <w:sz w:val="22"/>
          <w:szCs w:val="22"/>
          <w:lang w:val="nl-NL" w:bidi="ne-NP"/>
        </w:rPr>
        <w:t>Reviewbeleid</w:t>
      </w:r>
      <w:proofErr w:type="spellEnd"/>
    </w:p>
    <w:p w:rsidR="00394AE5" w:rsidRPr="004627C0" w:rsidRDefault="00394AE5" w:rsidP="00394AE5">
      <w:pPr>
        <w:autoSpaceDE w:val="0"/>
        <w:autoSpaceDN w:val="0"/>
        <w:adjustRightInd w:val="0"/>
        <w:spacing w:line="240" w:lineRule="atLeast"/>
        <w:rPr>
          <w:rFonts w:eastAsia="Times New Roman" w:cs="Arial"/>
          <w:sz w:val="22"/>
          <w:szCs w:val="22"/>
          <w:lang w:val="nl-NL" w:bidi="ne-NP"/>
        </w:rPr>
      </w:pPr>
    </w:p>
    <w:p w:rsidR="00394AE5" w:rsidRPr="002F2307" w:rsidRDefault="00394AE5" w:rsidP="00394AE5">
      <w:pPr>
        <w:autoSpaceDE w:val="0"/>
        <w:autoSpaceDN w:val="0"/>
        <w:adjustRightInd w:val="0"/>
        <w:spacing w:line="240" w:lineRule="atLeast"/>
        <w:rPr>
          <w:rFonts w:eastAsia="Times New Roman" w:cs="Arial"/>
          <w:sz w:val="22"/>
          <w:szCs w:val="22"/>
          <w:lang w:val="nl-NL" w:bidi="ne-NP"/>
        </w:rPr>
      </w:pPr>
      <w:r w:rsidRPr="004627C0">
        <w:rPr>
          <w:rFonts w:eastAsia="Times New Roman" w:cs="Arial"/>
          <w:sz w:val="22"/>
          <w:szCs w:val="22"/>
          <w:lang w:val="nl-NL" w:bidi="ne-NP"/>
        </w:rPr>
        <w:t xml:space="preserve">De </w:t>
      </w:r>
      <w:proofErr w:type="spellStart"/>
      <w:r w:rsidRPr="004627C0">
        <w:rPr>
          <w:rFonts w:eastAsia="Times New Roman" w:cs="Arial"/>
          <w:sz w:val="22"/>
          <w:szCs w:val="22"/>
          <w:lang w:val="nl-NL" w:bidi="ne-NP"/>
        </w:rPr>
        <w:t>Auditdienst</w:t>
      </w:r>
      <w:proofErr w:type="spellEnd"/>
      <w:r w:rsidRPr="004627C0">
        <w:rPr>
          <w:rFonts w:eastAsia="Times New Roman" w:cs="Arial"/>
          <w:sz w:val="22"/>
          <w:szCs w:val="22"/>
          <w:lang w:val="nl-NL" w:bidi="ne-NP"/>
        </w:rPr>
        <w:t xml:space="preserve"> Rijk (ADR) kan een </w:t>
      </w:r>
      <w:proofErr w:type="spellStart"/>
      <w:r w:rsidRPr="004627C0">
        <w:rPr>
          <w:rFonts w:eastAsia="Times New Roman" w:cs="Arial"/>
          <w:sz w:val="22"/>
          <w:szCs w:val="22"/>
          <w:lang w:val="nl-NL" w:bidi="ne-NP"/>
        </w:rPr>
        <w:t>review</w:t>
      </w:r>
      <w:proofErr w:type="spellEnd"/>
      <w:r w:rsidRPr="004627C0">
        <w:rPr>
          <w:rFonts w:eastAsia="Times New Roman" w:cs="Arial"/>
          <w:sz w:val="22"/>
          <w:szCs w:val="22"/>
          <w:lang w:val="nl-NL" w:bidi="ne-NP"/>
        </w:rPr>
        <w:t xml:space="preserve"> uitvoeren op de uitgevoerde accountantscontrole inzake deze subsidie. De accountant, die de controle uitvoert, verstrekt de ADR desgevraagd alle </w:t>
      </w:r>
      <w:r w:rsidRPr="004627C0">
        <w:rPr>
          <w:rFonts w:eastAsia="Times New Roman" w:cs="Arial"/>
          <w:sz w:val="22"/>
          <w:szCs w:val="22"/>
          <w:lang w:val="nl-NL" w:bidi="ne-NP"/>
        </w:rPr>
        <w:lastRenderedPageBreak/>
        <w:t>inlichtingen en bescheiden</w:t>
      </w:r>
      <w:r w:rsidRPr="004627C0">
        <w:rPr>
          <w:rFonts w:eastAsia="Times New Roman" w:cs="Arial"/>
          <w:sz w:val="22"/>
          <w:szCs w:val="22"/>
          <w:vertAlign w:val="superscript"/>
          <w:lang w:val="nl-NL" w:bidi="ne-NP"/>
        </w:rPr>
        <w:footnoteReference w:id="1"/>
      </w:r>
      <w:r w:rsidRPr="004627C0">
        <w:rPr>
          <w:rFonts w:eastAsia="Times New Roman" w:cs="Arial"/>
          <w:sz w:val="22"/>
          <w:szCs w:val="22"/>
          <w:lang w:val="nl-NL" w:bidi="ne-NP"/>
        </w:rPr>
        <w:t xml:space="preserve">. De eventuele extra kosten van deze accountant in verband met de </w:t>
      </w:r>
      <w:proofErr w:type="spellStart"/>
      <w:r w:rsidRPr="004627C0">
        <w:rPr>
          <w:rFonts w:eastAsia="Times New Roman" w:cs="Arial"/>
          <w:sz w:val="22"/>
          <w:szCs w:val="22"/>
          <w:lang w:val="nl-NL" w:bidi="ne-NP"/>
        </w:rPr>
        <w:t>review</w:t>
      </w:r>
      <w:proofErr w:type="spellEnd"/>
      <w:r w:rsidRPr="004627C0">
        <w:rPr>
          <w:rFonts w:eastAsia="Times New Roman" w:cs="Arial"/>
          <w:sz w:val="22"/>
          <w:szCs w:val="22"/>
          <w:lang w:val="nl-NL" w:bidi="ne-NP"/>
        </w:rPr>
        <w:t xml:space="preserve"> zijn niet voor rekening van EZ. </w:t>
      </w:r>
    </w:p>
    <w:p w:rsidR="00394AE5" w:rsidRDefault="00394AE5" w:rsidP="00394AE5">
      <w:pPr>
        <w:spacing w:line="240" w:lineRule="atLeast"/>
        <w:rPr>
          <w:rFonts w:eastAsia="Times New Roman" w:cs="Times New Roman"/>
          <w:b/>
          <w:sz w:val="22"/>
          <w:szCs w:val="20"/>
          <w:lang w:val="nl-NL"/>
        </w:rPr>
      </w:pPr>
    </w:p>
    <w:p w:rsidR="00394AE5" w:rsidRPr="0053186C" w:rsidRDefault="00394AE5" w:rsidP="00394AE5">
      <w:pPr>
        <w:spacing w:line="240" w:lineRule="atLeast"/>
        <w:rPr>
          <w:rFonts w:eastAsia="Times New Roman" w:cs="Times New Roman"/>
          <w:b/>
          <w:sz w:val="22"/>
          <w:szCs w:val="20"/>
          <w:lang w:val="nl-NL"/>
        </w:rPr>
      </w:pPr>
      <w:r w:rsidRPr="0053186C">
        <w:rPr>
          <w:rFonts w:eastAsia="Times New Roman" w:cs="Times New Roman"/>
          <w:b/>
          <w:sz w:val="22"/>
          <w:szCs w:val="20"/>
          <w:lang w:val="nl-NL"/>
        </w:rPr>
        <w:t>Voorbeeldtekst controleverklaring incidentele subsidies (met goedkeurende strekking)</w:t>
      </w:r>
    </w:p>
    <w:p w:rsidR="00394AE5" w:rsidRPr="0053186C" w:rsidRDefault="00394AE5" w:rsidP="00394AE5">
      <w:pPr>
        <w:spacing w:line="240" w:lineRule="atLeast"/>
        <w:rPr>
          <w:rFonts w:eastAsia="Times New Roman" w:cs="Times New Roman"/>
          <w:sz w:val="22"/>
          <w:szCs w:val="20"/>
          <w:lang w:val="nl-NL"/>
        </w:rPr>
      </w:pPr>
    </w:p>
    <w:p w:rsidR="00394AE5" w:rsidRDefault="00394AE5" w:rsidP="00394AE5">
      <w:pPr>
        <w:spacing w:line="240" w:lineRule="atLeast"/>
        <w:rPr>
          <w:rFonts w:eastAsia="Times New Roman" w:cs="Times New Roman"/>
          <w:sz w:val="22"/>
          <w:szCs w:val="20"/>
          <w:lang w:val="nl-NL"/>
        </w:rPr>
      </w:pPr>
    </w:p>
    <w:p w:rsidR="00394AE5" w:rsidRPr="0053186C" w:rsidRDefault="00394AE5" w:rsidP="00394AE5">
      <w:pPr>
        <w:spacing w:line="240" w:lineRule="atLeast"/>
        <w:rPr>
          <w:rFonts w:eastAsia="Times New Roman" w:cs="Times New Roman"/>
          <w:sz w:val="22"/>
          <w:szCs w:val="20"/>
          <w:lang w:val="nl-NL"/>
        </w:rPr>
      </w:pPr>
      <w:r w:rsidRPr="0053186C">
        <w:rPr>
          <w:rFonts w:eastAsia="Times New Roman" w:cs="Times New Roman"/>
          <w:sz w:val="22"/>
          <w:szCs w:val="20"/>
          <w:lang w:val="nl-NL"/>
        </w:rPr>
        <w:t>Afgegeven ten behoeve van ... (naam subsidiegever)</w:t>
      </w:r>
    </w:p>
    <w:p w:rsidR="00394AE5" w:rsidRPr="0053186C" w:rsidRDefault="00394AE5" w:rsidP="00394AE5">
      <w:pPr>
        <w:spacing w:line="240" w:lineRule="atLeast"/>
        <w:rPr>
          <w:rFonts w:eastAsia="Times New Roman" w:cs="Times New Roman"/>
          <w:sz w:val="22"/>
          <w:szCs w:val="20"/>
          <w:lang w:val="nl-NL"/>
        </w:rPr>
      </w:pPr>
    </w:p>
    <w:p w:rsidR="00394AE5" w:rsidRPr="0053186C" w:rsidRDefault="00394AE5" w:rsidP="00394AE5">
      <w:pPr>
        <w:spacing w:line="240" w:lineRule="atLeast"/>
        <w:rPr>
          <w:rFonts w:eastAsia="Times New Roman" w:cs="Times New Roman"/>
          <w:sz w:val="22"/>
          <w:szCs w:val="20"/>
          <w:lang w:val="nl-NL"/>
        </w:rPr>
      </w:pPr>
      <w:r w:rsidRPr="0053186C">
        <w:rPr>
          <w:rFonts w:eastAsia="Times New Roman" w:cs="Times New Roman"/>
          <w:sz w:val="22"/>
          <w:szCs w:val="20"/>
          <w:lang w:val="nl-NL"/>
        </w:rPr>
        <w:t>Aan: … (naam subsidieontvanger)</w:t>
      </w:r>
    </w:p>
    <w:p w:rsidR="00394AE5" w:rsidRPr="0053186C" w:rsidRDefault="00394AE5" w:rsidP="00394AE5">
      <w:pPr>
        <w:spacing w:line="240" w:lineRule="atLeast"/>
        <w:rPr>
          <w:rFonts w:eastAsia="Times New Roman" w:cs="Times New Roman"/>
          <w:sz w:val="22"/>
          <w:szCs w:val="20"/>
          <w:lang w:val="nl-NL"/>
        </w:rPr>
      </w:pPr>
    </w:p>
    <w:p w:rsidR="00394AE5" w:rsidRPr="0053186C" w:rsidRDefault="00394AE5" w:rsidP="00394AE5">
      <w:pPr>
        <w:spacing w:line="240" w:lineRule="atLeast"/>
        <w:rPr>
          <w:rFonts w:eastAsia="Times New Roman" w:cs="Times New Roman"/>
          <w:sz w:val="22"/>
          <w:szCs w:val="20"/>
          <w:lang w:val="nl-NL"/>
        </w:rPr>
      </w:pPr>
      <w:r w:rsidRPr="0053186C">
        <w:rPr>
          <w:rFonts w:eastAsia="Times New Roman" w:cs="Times New Roman"/>
          <w:sz w:val="22"/>
          <w:szCs w:val="20"/>
          <w:lang w:val="nl-NL"/>
        </w:rPr>
        <w:t xml:space="preserve">Wij hebben bijgaande verzoek om subsidievaststelling ingevolge </w:t>
      </w:r>
      <w:r w:rsidRPr="0053186C">
        <w:rPr>
          <w:rFonts w:eastAsia="Times New Roman" w:cs="Arial"/>
          <w:sz w:val="22"/>
          <w:szCs w:val="22"/>
          <w:lang w:val="nl-NL" w:bidi="ne-NP"/>
        </w:rPr>
        <w:t xml:space="preserve">de beschikking tot subsidieverlening en eventuele wijzigingen </w:t>
      </w:r>
      <w:r w:rsidRPr="0053186C">
        <w:rPr>
          <w:rFonts w:eastAsia="Times New Roman" w:cs="Times New Roman"/>
          <w:sz w:val="22"/>
          <w:szCs w:val="20"/>
          <w:lang w:val="nl-NL"/>
        </w:rPr>
        <w:t>..</w:t>
      </w:r>
      <w:r>
        <w:rPr>
          <w:rFonts w:eastAsia="Times New Roman" w:cs="Times New Roman"/>
          <w:sz w:val="22"/>
          <w:szCs w:val="20"/>
          <w:lang w:val="nl-NL"/>
        </w:rPr>
        <w:t>. (omschrijving, kenmerk en dat</w:t>
      </w:r>
      <w:r w:rsidRPr="0053186C">
        <w:rPr>
          <w:rFonts w:eastAsia="Times New Roman" w:cs="Times New Roman"/>
          <w:sz w:val="22"/>
          <w:szCs w:val="20"/>
          <w:lang w:val="nl-NL"/>
        </w:rPr>
        <w:t>um) van ... (naam subsidieontvanger(s)) te ... (statutaire vestigingsplaats) over 20XX (of voor een gebroken boekjaar: voor het jaar geëindigd op (datum) 20XX) gecontroleerd.</w:t>
      </w:r>
    </w:p>
    <w:p w:rsidR="00394AE5" w:rsidRPr="0053186C" w:rsidRDefault="00394AE5" w:rsidP="00394AE5">
      <w:pPr>
        <w:spacing w:line="240" w:lineRule="atLeast"/>
        <w:rPr>
          <w:rFonts w:eastAsia="Times New Roman" w:cs="Times New Roman"/>
          <w:sz w:val="22"/>
          <w:szCs w:val="20"/>
          <w:lang w:val="nl-NL"/>
        </w:rPr>
      </w:pPr>
    </w:p>
    <w:p w:rsidR="00394AE5" w:rsidRPr="0053186C" w:rsidRDefault="00394AE5" w:rsidP="00394AE5">
      <w:pPr>
        <w:spacing w:line="240" w:lineRule="atLeast"/>
        <w:rPr>
          <w:rFonts w:eastAsia="Times New Roman" w:cs="Times New Roman"/>
          <w:i/>
          <w:sz w:val="22"/>
          <w:szCs w:val="20"/>
          <w:lang w:val="nl-NL"/>
        </w:rPr>
      </w:pPr>
      <w:r w:rsidRPr="0053186C">
        <w:rPr>
          <w:rFonts w:eastAsia="Times New Roman" w:cs="Times New Roman"/>
          <w:i/>
          <w:sz w:val="22"/>
          <w:szCs w:val="20"/>
          <w:lang w:val="nl-NL"/>
        </w:rPr>
        <w:t>Verantwoordelijkheid van het bestuur</w:t>
      </w:r>
    </w:p>
    <w:p w:rsidR="00394AE5" w:rsidRPr="0053186C" w:rsidRDefault="00394AE5" w:rsidP="00394AE5">
      <w:pPr>
        <w:spacing w:line="240" w:lineRule="atLeast"/>
        <w:rPr>
          <w:rFonts w:eastAsia="Times New Roman" w:cs="Times New Roman"/>
          <w:sz w:val="22"/>
          <w:szCs w:val="20"/>
          <w:lang w:val="nl-NL"/>
        </w:rPr>
      </w:pPr>
      <w:r w:rsidRPr="0053186C">
        <w:rPr>
          <w:rFonts w:eastAsia="Times New Roman" w:cs="Times New Roman"/>
          <w:sz w:val="22"/>
          <w:szCs w:val="20"/>
          <w:lang w:val="nl-NL"/>
        </w:rPr>
        <w:t xml:space="preserve">Het bestuur van … (naam subsidieontvanger) is verantwoordelijk voor het opstellen van het verzoek om subsidievaststelling in overeenstemming met </w:t>
      </w:r>
      <w:r w:rsidRPr="0053186C">
        <w:rPr>
          <w:rFonts w:eastAsia="Times New Roman" w:cs="Arial"/>
          <w:sz w:val="22"/>
          <w:szCs w:val="22"/>
          <w:lang w:val="nl-NL" w:bidi="ne-NP"/>
        </w:rPr>
        <w:t>de beschikking tot subsidieverlening</w:t>
      </w:r>
      <w:r w:rsidRPr="0053186C">
        <w:rPr>
          <w:rFonts w:eastAsia="Times New Roman" w:cs="Times New Roman"/>
          <w:sz w:val="22"/>
          <w:szCs w:val="20"/>
          <w:lang w:val="nl-NL"/>
        </w:rPr>
        <w:t>. Het bestuur is tevens verantwoordelijk voor een zodanige interne beheersing als het noodzakelijk acht om het opstellen van het verzoek om subsidievaststelling mogelijk te maken zonder afwijkingen van materieel belang als gevolg van fraude of fouten.</w:t>
      </w:r>
    </w:p>
    <w:p w:rsidR="00394AE5" w:rsidRPr="0053186C" w:rsidRDefault="00394AE5" w:rsidP="00394AE5">
      <w:pPr>
        <w:spacing w:line="240" w:lineRule="atLeast"/>
        <w:rPr>
          <w:rFonts w:eastAsia="Times New Roman" w:cs="Times New Roman"/>
          <w:sz w:val="22"/>
          <w:szCs w:val="20"/>
          <w:lang w:val="nl-NL"/>
        </w:rPr>
      </w:pPr>
    </w:p>
    <w:p w:rsidR="00394AE5" w:rsidRPr="0053186C" w:rsidRDefault="00394AE5" w:rsidP="00394AE5">
      <w:pPr>
        <w:spacing w:line="240" w:lineRule="atLeast"/>
        <w:rPr>
          <w:rFonts w:eastAsia="Times New Roman" w:cs="Times New Roman"/>
          <w:i/>
          <w:sz w:val="22"/>
          <w:szCs w:val="20"/>
          <w:lang w:val="nl-NL"/>
        </w:rPr>
      </w:pPr>
      <w:r w:rsidRPr="0053186C">
        <w:rPr>
          <w:rFonts w:eastAsia="Times New Roman" w:cs="Times New Roman"/>
          <w:i/>
          <w:sz w:val="22"/>
          <w:szCs w:val="20"/>
          <w:lang w:val="nl-NL"/>
        </w:rPr>
        <w:t>Verantwoordelijkheid van de accountant</w:t>
      </w:r>
    </w:p>
    <w:p w:rsidR="00394AE5" w:rsidRPr="0053186C" w:rsidRDefault="00394AE5" w:rsidP="00394AE5">
      <w:pPr>
        <w:spacing w:line="240" w:lineRule="atLeast"/>
        <w:rPr>
          <w:rFonts w:eastAsia="Times New Roman" w:cs="Times New Roman"/>
          <w:sz w:val="22"/>
          <w:szCs w:val="20"/>
          <w:lang w:val="nl-NL"/>
        </w:rPr>
      </w:pPr>
      <w:r w:rsidRPr="0053186C">
        <w:rPr>
          <w:rFonts w:eastAsia="Times New Roman" w:cs="Times New Roman"/>
          <w:sz w:val="22"/>
          <w:szCs w:val="20"/>
          <w:lang w:val="nl-NL"/>
        </w:rPr>
        <w:t xml:space="preserve">Onze verantwoordelijkheid is het geven van een oordeel over het verzoek om subsidievaststelling op basis van onze controle. Wij hebben onze controle verricht in overeenstemming met Nederlands recht, waaronder de Nederlandse controlestandaarden, </w:t>
      </w:r>
      <w:r w:rsidRPr="0053186C">
        <w:rPr>
          <w:rFonts w:eastAsia="Times New Roman" w:cs="Arial"/>
          <w:sz w:val="22"/>
          <w:szCs w:val="22"/>
          <w:lang w:val="nl-NL" w:bidi="ne-NP"/>
        </w:rPr>
        <w:t>het Controleprotocol Controleverklaring Subsidieregeling Nationale EZ subsidies</w:t>
      </w:r>
      <w:r w:rsidR="00C17F86">
        <w:rPr>
          <w:rFonts w:eastAsia="Times New Roman" w:cs="Arial"/>
          <w:sz w:val="22"/>
          <w:szCs w:val="22"/>
          <w:lang w:val="nl-NL" w:bidi="ne-NP"/>
        </w:rPr>
        <w:t xml:space="preserve"> en de nadere aanwijzingen opgenomen in het controle protocol ‘Handleiding rapportages en verantwoording’ uitgegeven door het TKI bureau</w:t>
      </w:r>
      <w:r w:rsidRPr="0053186C">
        <w:rPr>
          <w:rFonts w:eastAsia="Times New Roman" w:cs="Times New Roman"/>
          <w:sz w:val="22"/>
          <w:szCs w:val="20"/>
          <w:lang w:val="nl-NL"/>
        </w:rPr>
        <w:t>. Dit vereist dat wij voldoen aan de voor ons geldende ethische voorschriften en dat wij onze controle zodanig plannen en uitvoeren dat een redelijke mate van zekerheid wordt verkregen dat het verzoek om subsidievaststelling geen afwijkingen van materieel belang bevat.</w:t>
      </w:r>
    </w:p>
    <w:p w:rsidR="00394AE5" w:rsidRPr="0053186C" w:rsidRDefault="00394AE5" w:rsidP="00394AE5">
      <w:pPr>
        <w:spacing w:line="240" w:lineRule="atLeast"/>
        <w:rPr>
          <w:rFonts w:eastAsia="Times New Roman" w:cs="Times New Roman"/>
          <w:sz w:val="22"/>
          <w:szCs w:val="20"/>
          <w:lang w:val="nl-NL"/>
        </w:rPr>
      </w:pPr>
    </w:p>
    <w:p w:rsidR="00394AE5" w:rsidRPr="0053186C" w:rsidRDefault="00394AE5" w:rsidP="00394AE5">
      <w:pPr>
        <w:spacing w:line="240" w:lineRule="atLeast"/>
        <w:rPr>
          <w:rFonts w:eastAsia="Times New Roman" w:cs="Times New Roman"/>
          <w:sz w:val="22"/>
          <w:szCs w:val="20"/>
          <w:lang w:val="nl-NL"/>
        </w:rPr>
      </w:pPr>
      <w:r w:rsidRPr="0053186C">
        <w:rPr>
          <w:rFonts w:eastAsia="Times New Roman" w:cs="Times New Roman"/>
          <w:sz w:val="22"/>
          <w:szCs w:val="20"/>
          <w:lang w:val="nl-NL"/>
        </w:rPr>
        <w:t xml:space="preserve">Een controle omvat het uitvoeren van werkzaamheden ter verkrijging van controle-informatie over de bedragen en de toelichtingen in het verzoek om subsidievaststelling. De geselecteerde werkzaamheden zijn afhankelijk van de door de accountant toegepaste oordeelsvorming, met inbegrip van het inschatten van de risico’s dat het verzoek om subsidievaststelling een afwijking van materieel belang bevat als gevolg van fraude of fouten. </w:t>
      </w:r>
    </w:p>
    <w:p w:rsidR="00394AE5" w:rsidRPr="0053186C" w:rsidRDefault="00394AE5" w:rsidP="00394AE5">
      <w:pPr>
        <w:spacing w:line="240" w:lineRule="atLeast"/>
        <w:rPr>
          <w:rFonts w:eastAsia="Times New Roman" w:cs="Times New Roman"/>
          <w:sz w:val="22"/>
          <w:szCs w:val="20"/>
          <w:lang w:val="nl-NL"/>
        </w:rPr>
      </w:pPr>
    </w:p>
    <w:p w:rsidR="00394AE5" w:rsidRPr="0053186C" w:rsidRDefault="00394AE5" w:rsidP="00394AE5">
      <w:pPr>
        <w:spacing w:line="240" w:lineRule="atLeast"/>
        <w:rPr>
          <w:rFonts w:eastAsia="Times New Roman" w:cs="Times New Roman"/>
          <w:sz w:val="22"/>
          <w:szCs w:val="20"/>
          <w:lang w:val="nl-NL"/>
        </w:rPr>
      </w:pPr>
      <w:r w:rsidRPr="0053186C">
        <w:rPr>
          <w:rFonts w:eastAsia="Times New Roman" w:cs="Times New Roman"/>
          <w:sz w:val="22"/>
          <w:szCs w:val="20"/>
          <w:lang w:val="nl-NL"/>
        </w:rPr>
        <w:t xml:space="preserve">Bij het maken van deze risico-inschattingen neemt de accountant de interne beheersing in aanmerking die relevant is voor het opstellen van het verzoek om subsidievaststelling door de subsidieontvanger, gericht op het opzetten van controlewerkzaamheden die passend zijn in de </w:t>
      </w:r>
      <w:r w:rsidRPr="0053186C">
        <w:rPr>
          <w:rFonts w:eastAsia="Times New Roman" w:cs="Times New Roman"/>
          <w:sz w:val="22"/>
          <w:szCs w:val="20"/>
          <w:lang w:val="nl-NL"/>
        </w:rPr>
        <w:lastRenderedPageBreak/>
        <w:t>omstandigheden. Deze risico-inschattingen hebben echter niet tot doel een oordeel tot uitdrukking te brengen over de effectiviteit van de interne beheersing van de subsidieontvanger. Een controle omvat tevens het evalueren van de geschiktheid van de gebruikte grondslagen voor het opstellen van het verzoek om subsidievaststelling, alsmede een evaluatie van het algehele beeld van het verzoek om subsidievaststelling.</w:t>
      </w:r>
    </w:p>
    <w:p w:rsidR="00394AE5" w:rsidRPr="0053186C" w:rsidRDefault="00394AE5" w:rsidP="00394AE5">
      <w:pPr>
        <w:spacing w:line="240" w:lineRule="atLeast"/>
        <w:rPr>
          <w:rFonts w:eastAsia="Times New Roman" w:cs="Times New Roman"/>
          <w:sz w:val="22"/>
          <w:szCs w:val="20"/>
          <w:lang w:val="nl-NL"/>
        </w:rPr>
      </w:pPr>
    </w:p>
    <w:p w:rsidR="00394AE5" w:rsidRPr="0053186C" w:rsidRDefault="00394AE5" w:rsidP="00394AE5">
      <w:pPr>
        <w:spacing w:line="240" w:lineRule="atLeast"/>
        <w:rPr>
          <w:rFonts w:eastAsia="Times New Roman" w:cs="Times New Roman"/>
          <w:sz w:val="22"/>
          <w:szCs w:val="20"/>
          <w:lang w:val="nl-NL"/>
        </w:rPr>
      </w:pPr>
      <w:r w:rsidRPr="0053186C">
        <w:rPr>
          <w:rFonts w:eastAsia="Times New Roman" w:cs="Times New Roman"/>
          <w:sz w:val="22"/>
          <w:szCs w:val="20"/>
          <w:lang w:val="nl-NL"/>
        </w:rPr>
        <w:t>Wij zijn van mening dat de door ons verkregen controle-informatie voldoende en geschikt is om een onderbouwing voor ons oordeel te bieden.</w:t>
      </w:r>
    </w:p>
    <w:p w:rsidR="00394AE5" w:rsidRPr="0053186C" w:rsidRDefault="00394AE5" w:rsidP="00394AE5">
      <w:pPr>
        <w:spacing w:line="240" w:lineRule="atLeast"/>
        <w:rPr>
          <w:rFonts w:eastAsia="Times New Roman" w:cs="Times New Roman"/>
          <w:sz w:val="22"/>
          <w:szCs w:val="20"/>
          <w:lang w:val="nl-NL"/>
        </w:rPr>
      </w:pPr>
    </w:p>
    <w:p w:rsidR="00394AE5" w:rsidRPr="0053186C" w:rsidRDefault="00394AE5" w:rsidP="00394AE5">
      <w:pPr>
        <w:spacing w:line="240" w:lineRule="atLeast"/>
        <w:rPr>
          <w:rFonts w:eastAsia="Times New Roman" w:cs="Times New Roman"/>
          <w:i/>
          <w:sz w:val="22"/>
          <w:szCs w:val="20"/>
          <w:lang w:val="nl-NL"/>
        </w:rPr>
      </w:pPr>
      <w:r w:rsidRPr="0053186C">
        <w:rPr>
          <w:rFonts w:eastAsia="Times New Roman" w:cs="Times New Roman"/>
          <w:i/>
          <w:sz w:val="22"/>
          <w:szCs w:val="20"/>
          <w:lang w:val="nl-NL"/>
        </w:rPr>
        <w:t>Oordeel</w:t>
      </w:r>
    </w:p>
    <w:p w:rsidR="00394AE5" w:rsidRPr="0053186C" w:rsidRDefault="00394AE5" w:rsidP="00394AE5">
      <w:pPr>
        <w:spacing w:line="240" w:lineRule="atLeast"/>
        <w:rPr>
          <w:rFonts w:eastAsia="Times New Roman" w:cs="Times New Roman"/>
          <w:sz w:val="22"/>
          <w:szCs w:val="20"/>
          <w:lang w:val="nl-NL"/>
        </w:rPr>
      </w:pPr>
      <w:r w:rsidRPr="0053186C">
        <w:rPr>
          <w:rFonts w:eastAsia="Times New Roman" w:cs="Times New Roman"/>
          <w:sz w:val="22"/>
          <w:szCs w:val="20"/>
          <w:lang w:val="nl-NL"/>
        </w:rPr>
        <w:t xml:space="preserve">Naar ons oordeel is de eindafrekening van &lt;naam instelling/persoon&gt; over de periode &lt;datum&gt; tot &lt;datum&gt; in alle van materieel belang zijnde aspecten opgesteld in overeenstemming met de begroting zoals opgenomen in brief &lt;kenmerk&gt; d.d. &lt;datum&gt; en de relevante bepalingen in de Subsidieregeling Nationale </w:t>
      </w:r>
      <w:proofErr w:type="spellStart"/>
      <w:r w:rsidRPr="0053186C">
        <w:rPr>
          <w:rFonts w:eastAsia="Times New Roman" w:cs="Times New Roman"/>
          <w:sz w:val="22"/>
          <w:szCs w:val="20"/>
          <w:lang w:val="nl-NL"/>
        </w:rPr>
        <w:t>EZ-subsidies</w:t>
      </w:r>
      <w:proofErr w:type="spellEnd"/>
      <w:r w:rsidRPr="0053186C">
        <w:rPr>
          <w:rFonts w:eastAsia="Times New Roman" w:cs="Times New Roman"/>
          <w:sz w:val="22"/>
          <w:szCs w:val="20"/>
          <w:lang w:val="nl-NL"/>
        </w:rPr>
        <w:t>.</w:t>
      </w:r>
    </w:p>
    <w:p w:rsidR="00394AE5" w:rsidRPr="0053186C" w:rsidRDefault="00394AE5" w:rsidP="00394AE5">
      <w:pPr>
        <w:spacing w:line="240" w:lineRule="atLeast"/>
        <w:rPr>
          <w:rFonts w:eastAsia="Times New Roman" w:cs="Times New Roman"/>
          <w:sz w:val="22"/>
          <w:szCs w:val="20"/>
          <w:lang w:val="nl-NL"/>
        </w:rPr>
      </w:pPr>
    </w:p>
    <w:p w:rsidR="00394AE5" w:rsidRPr="0053186C" w:rsidRDefault="00394AE5" w:rsidP="00394AE5">
      <w:pPr>
        <w:spacing w:line="240" w:lineRule="atLeast"/>
        <w:rPr>
          <w:rFonts w:eastAsia="Times New Roman" w:cs="Times New Roman"/>
          <w:i/>
          <w:sz w:val="22"/>
          <w:szCs w:val="20"/>
          <w:lang w:val="nl-NL"/>
        </w:rPr>
      </w:pPr>
      <w:r w:rsidRPr="0053186C">
        <w:rPr>
          <w:rFonts w:eastAsia="Times New Roman" w:cs="Times New Roman"/>
          <w:i/>
          <w:sz w:val="22"/>
          <w:szCs w:val="20"/>
          <w:lang w:val="nl-NL"/>
        </w:rPr>
        <w:t>Beperking in gebruik en verspreidingskring</w:t>
      </w:r>
    </w:p>
    <w:p w:rsidR="00394AE5" w:rsidRPr="0053186C" w:rsidRDefault="00394AE5" w:rsidP="00394AE5">
      <w:pPr>
        <w:spacing w:line="240" w:lineRule="atLeast"/>
        <w:rPr>
          <w:rFonts w:eastAsia="Times New Roman" w:cs="Times New Roman"/>
          <w:sz w:val="22"/>
          <w:szCs w:val="20"/>
          <w:lang w:val="nl-NL"/>
        </w:rPr>
      </w:pPr>
      <w:r w:rsidRPr="0053186C">
        <w:rPr>
          <w:rFonts w:eastAsia="Times New Roman" w:cs="Times New Roman"/>
          <w:sz w:val="22"/>
          <w:szCs w:val="20"/>
          <w:lang w:val="nl-NL"/>
        </w:rPr>
        <w:t>Het verzoek om subsidievaststelling is opgesteld voor ... (naam subsidiegever) met als doel ... (naam subsidieontvanger) in staat te stellen te voldoen aan de voorwaarden van de beschikking tot subsidieverlening. Hierdoor is het verzoek om subsidievaststelling mogelijk niet geschikt voor andere doeleinden. Het verzoek om subsidievaststelling met onze controleverklaring is derhalve uitsluitend bestemd voor ... (naam subsidieontvanger) en ... (naam subsidiegever) en dient niet te worden verspreid aan of te worden gebruikt door anderen.</w:t>
      </w:r>
    </w:p>
    <w:p w:rsidR="00394AE5" w:rsidRPr="0053186C" w:rsidRDefault="00394AE5" w:rsidP="00394AE5">
      <w:pPr>
        <w:spacing w:line="240" w:lineRule="atLeast"/>
        <w:rPr>
          <w:rFonts w:eastAsia="Times New Roman" w:cs="Times New Roman"/>
          <w:sz w:val="22"/>
          <w:szCs w:val="20"/>
          <w:lang w:val="nl-NL"/>
        </w:rPr>
      </w:pPr>
    </w:p>
    <w:p w:rsidR="00394AE5" w:rsidRPr="0053186C" w:rsidRDefault="00394AE5" w:rsidP="00394AE5">
      <w:pPr>
        <w:spacing w:line="240" w:lineRule="atLeast"/>
        <w:rPr>
          <w:rFonts w:eastAsia="Times New Roman" w:cs="Times New Roman"/>
          <w:sz w:val="22"/>
          <w:szCs w:val="20"/>
          <w:lang w:val="nl-NL"/>
        </w:rPr>
      </w:pPr>
      <w:r w:rsidRPr="0053186C">
        <w:rPr>
          <w:rFonts w:eastAsia="Times New Roman" w:cs="Times New Roman"/>
          <w:sz w:val="22"/>
          <w:szCs w:val="20"/>
          <w:lang w:val="nl-NL"/>
        </w:rPr>
        <w:t>Plaats en datum</w:t>
      </w:r>
    </w:p>
    <w:p w:rsidR="00394AE5" w:rsidRPr="0053186C" w:rsidRDefault="00394AE5" w:rsidP="00394AE5">
      <w:pPr>
        <w:spacing w:line="240" w:lineRule="atLeast"/>
        <w:rPr>
          <w:rFonts w:eastAsia="Times New Roman" w:cs="Times New Roman"/>
          <w:sz w:val="22"/>
          <w:szCs w:val="20"/>
          <w:lang w:val="nl-NL"/>
        </w:rPr>
      </w:pPr>
    </w:p>
    <w:p w:rsidR="00394AE5" w:rsidRPr="0053186C" w:rsidRDefault="00394AE5" w:rsidP="00394AE5">
      <w:pPr>
        <w:spacing w:line="240" w:lineRule="atLeast"/>
        <w:rPr>
          <w:rFonts w:eastAsia="Times New Roman" w:cs="Times New Roman"/>
          <w:sz w:val="22"/>
          <w:szCs w:val="20"/>
          <w:lang w:val="nl-NL"/>
        </w:rPr>
      </w:pPr>
      <w:r w:rsidRPr="0053186C">
        <w:rPr>
          <w:rFonts w:eastAsia="Times New Roman" w:cs="Times New Roman"/>
          <w:sz w:val="22"/>
          <w:szCs w:val="20"/>
          <w:lang w:val="nl-NL"/>
        </w:rPr>
        <w:t>Handtekening</w:t>
      </w:r>
    </w:p>
    <w:p w:rsidR="00394AE5" w:rsidRPr="0053186C" w:rsidRDefault="00394AE5" w:rsidP="00394AE5">
      <w:pPr>
        <w:spacing w:line="240" w:lineRule="atLeast"/>
        <w:rPr>
          <w:rFonts w:eastAsia="Times New Roman" w:cs="Times New Roman"/>
          <w:sz w:val="22"/>
          <w:szCs w:val="20"/>
          <w:lang w:val="nl-NL"/>
        </w:rPr>
      </w:pPr>
    </w:p>
    <w:p w:rsidR="00394AE5" w:rsidRPr="0053186C" w:rsidRDefault="00394AE5" w:rsidP="00394AE5">
      <w:pPr>
        <w:spacing w:line="240" w:lineRule="atLeast"/>
        <w:rPr>
          <w:rFonts w:eastAsia="Times New Roman" w:cs="Times New Roman"/>
          <w:sz w:val="22"/>
          <w:szCs w:val="20"/>
          <w:lang w:val="nl-NL"/>
        </w:rPr>
      </w:pPr>
      <w:r w:rsidRPr="0053186C">
        <w:rPr>
          <w:rFonts w:eastAsia="Times New Roman" w:cs="Times New Roman"/>
          <w:sz w:val="22"/>
          <w:szCs w:val="20"/>
          <w:lang w:val="nl-NL"/>
        </w:rPr>
        <w:t>Naam accountant</w:t>
      </w:r>
    </w:p>
    <w:p w:rsidR="00394AE5" w:rsidRPr="0053186C" w:rsidRDefault="00394AE5" w:rsidP="00394AE5">
      <w:pPr>
        <w:spacing w:line="240" w:lineRule="atLeast"/>
        <w:rPr>
          <w:rFonts w:eastAsia="Times New Roman" w:cs="Arial"/>
          <w:sz w:val="22"/>
          <w:szCs w:val="22"/>
          <w:lang w:val="nl-NL" w:bidi="ne-NP"/>
        </w:rPr>
      </w:pPr>
      <w:r w:rsidRPr="0053186C">
        <w:rPr>
          <w:rFonts w:eastAsia="Times New Roman" w:cs="Times New Roman"/>
          <w:sz w:val="22"/>
          <w:szCs w:val="20"/>
          <w:lang w:val="nl-NL"/>
        </w:rPr>
        <w:t>Naam accountantskantoor</w:t>
      </w:r>
      <w:r w:rsidRPr="0053186C">
        <w:rPr>
          <w:rFonts w:eastAsia="Times New Roman" w:cs="Arial"/>
          <w:sz w:val="22"/>
          <w:szCs w:val="22"/>
          <w:lang w:val="nl-NL" w:bidi="ne-NP"/>
        </w:rPr>
        <w:t xml:space="preserve"> </w:t>
      </w:r>
    </w:p>
    <w:p w:rsidR="00394AE5" w:rsidRPr="0053186C" w:rsidRDefault="00394AE5" w:rsidP="00394AE5">
      <w:pPr>
        <w:spacing w:line="280" w:lineRule="atLeast"/>
        <w:rPr>
          <w:rFonts w:eastAsia="Times New Roman" w:cs="Times New Roman"/>
          <w:sz w:val="22"/>
          <w:szCs w:val="22"/>
          <w:lang w:val="nl-NL"/>
        </w:rPr>
      </w:pPr>
    </w:p>
    <w:p w:rsidR="00394AE5" w:rsidRPr="0053186C" w:rsidRDefault="00394AE5" w:rsidP="00394AE5">
      <w:pPr>
        <w:spacing w:line="276" w:lineRule="auto"/>
        <w:ind w:left="705"/>
        <w:rPr>
          <w:sz w:val="22"/>
          <w:szCs w:val="22"/>
          <w:lang w:val="nl-NL"/>
        </w:rPr>
      </w:pPr>
    </w:p>
    <w:p w:rsidR="00394AE5" w:rsidRDefault="00394AE5" w:rsidP="00394AE5">
      <w:pPr>
        <w:spacing w:line="276" w:lineRule="auto"/>
        <w:ind w:left="705"/>
        <w:rPr>
          <w:sz w:val="22"/>
          <w:szCs w:val="22"/>
          <w:lang w:val="nl-NL"/>
        </w:rPr>
      </w:pPr>
    </w:p>
    <w:p w:rsidR="00394AE5" w:rsidRDefault="00394AE5" w:rsidP="00394AE5">
      <w:pPr>
        <w:spacing w:line="276" w:lineRule="auto"/>
        <w:ind w:left="705"/>
        <w:rPr>
          <w:sz w:val="22"/>
          <w:szCs w:val="22"/>
          <w:lang w:val="nl-NL"/>
        </w:rPr>
      </w:pPr>
    </w:p>
    <w:p w:rsidR="00394AE5" w:rsidRDefault="00394AE5" w:rsidP="00394AE5">
      <w:pPr>
        <w:spacing w:line="276" w:lineRule="auto"/>
        <w:ind w:left="705"/>
        <w:rPr>
          <w:sz w:val="22"/>
          <w:szCs w:val="22"/>
          <w:lang w:val="nl-NL"/>
        </w:rPr>
      </w:pPr>
    </w:p>
    <w:p w:rsidR="00394AE5" w:rsidRPr="00146CDF" w:rsidRDefault="00394AE5" w:rsidP="00394AE5">
      <w:pPr>
        <w:spacing w:line="276" w:lineRule="auto"/>
        <w:ind w:left="705"/>
        <w:rPr>
          <w:sz w:val="22"/>
          <w:szCs w:val="22"/>
          <w:lang w:val="nl-NL"/>
        </w:rPr>
      </w:pPr>
      <w:r>
        <w:rPr>
          <w:sz w:val="22"/>
          <w:szCs w:val="22"/>
          <w:lang w:val="nl-NL"/>
        </w:rPr>
        <w:t xml:space="preserve"> </w:t>
      </w:r>
    </w:p>
    <w:p w:rsidR="00BC0A0C" w:rsidRDefault="00BC0A0C"/>
    <w:sectPr w:rsidR="00BC0A0C" w:rsidSect="00C7706C">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99" w:rsidRDefault="00E20D99" w:rsidP="00394AE5">
      <w:r>
        <w:separator/>
      </w:r>
    </w:p>
  </w:endnote>
  <w:endnote w:type="continuationSeparator" w:id="0">
    <w:p w:rsidR="00E20D99" w:rsidRDefault="00E20D99" w:rsidP="00394A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alaSans-BoldItalic">
    <w:panose1 w:val="00000000000000000000"/>
    <w:charset w:val="00"/>
    <w:family w:val="auto"/>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878808"/>
      <w:docPartObj>
        <w:docPartGallery w:val="Page Numbers (Bottom of Page)"/>
        <w:docPartUnique/>
      </w:docPartObj>
    </w:sdtPr>
    <w:sdtEndPr>
      <w:rPr>
        <w:noProof/>
      </w:rPr>
    </w:sdtEndPr>
    <w:sdtContent>
      <w:p w:rsidR="009D70AD" w:rsidRDefault="000A21B3">
        <w:pPr>
          <w:pStyle w:val="Voettekst"/>
          <w:jc w:val="right"/>
        </w:pPr>
        <w:r>
          <w:fldChar w:fldCharType="begin"/>
        </w:r>
        <w:r w:rsidR="00A933EC">
          <w:instrText xml:space="preserve"> PAGE   \* MERGEFORMAT </w:instrText>
        </w:r>
        <w:r>
          <w:fldChar w:fldCharType="separate"/>
        </w:r>
        <w:r w:rsidR="00C17F86">
          <w:rPr>
            <w:noProof/>
          </w:rPr>
          <w:t>3</w:t>
        </w:r>
        <w:r>
          <w:fldChar w:fldCharType="end"/>
        </w:r>
      </w:p>
    </w:sdtContent>
  </w:sdt>
  <w:p w:rsidR="009D70AD" w:rsidRDefault="00C17F8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99" w:rsidRDefault="00E20D99" w:rsidP="00394AE5">
      <w:r>
        <w:separator/>
      </w:r>
    </w:p>
  </w:footnote>
  <w:footnote w:type="continuationSeparator" w:id="0">
    <w:p w:rsidR="00E20D99" w:rsidRDefault="00E20D99" w:rsidP="00394AE5">
      <w:r>
        <w:continuationSeparator/>
      </w:r>
    </w:p>
  </w:footnote>
  <w:footnote w:id="1">
    <w:p w:rsidR="00394AE5" w:rsidRPr="004627C0" w:rsidRDefault="00394AE5" w:rsidP="00394AE5">
      <w:pPr>
        <w:autoSpaceDE w:val="0"/>
        <w:autoSpaceDN w:val="0"/>
        <w:adjustRightInd w:val="0"/>
        <w:rPr>
          <w:rFonts w:cs="Univers"/>
          <w:sz w:val="18"/>
          <w:szCs w:val="18"/>
          <w:lang w:val="nl-NL" w:bidi="ne-NP"/>
        </w:rPr>
      </w:pPr>
      <w:r w:rsidRPr="009A4244">
        <w:rPr>
          <w:rStyle w:val="Voetnootmarkering"/>
          <w:sz w:val="18"/>
          <w:szCs w:val="18"/>
        </w:rPr>
        <w:footnoteRef/>
      </w:r>
      <w:r w:rsidRPr="004627C0">
        <w:rPr>
          <w:sz w:val="18"/>
          <w:szCs w:val="18"/>
          <w:lang w:val="nl-NL"/>
        </w:rPr>
        <w:t xml:space="preserve"> Krachtens de Comptabiliteitswet 2001 (artikelen 43, 43a)  heeft EZ bij rechtspersonen, </w:t>
      </w:r>
      <w:r w:rsidRPr="004627C0">
        <w:rPr>
          <w:rFonts w:cs="Univers"/>
          <w:sz w:val="18"/>
          <w:szCs w:val="18"/>
          <w:lang w:val="nl-NL" w:bidi="ne-NP"/>
        </w:rPr>
        <w:t>commanditaire vennootschappen, vennootschappen onder firma en natuurlijke personen die een beroep of bedrijf uitoefenen aan wie door de Staat of een derde voor rekening of risico van de Staat rechtstreeks of middellijk een subsidie, een lening of garantie wordt verstrekt het recht kennis te nemen van jaarrekeningen, jaarverslagen en daaraan toegevoegde overige gegevens, verantwoordingen, gegevens en documenten nodig voor vaststelling van subsidies, leningen en garanties en verslagen van onderzoeken van accountants hiernaar en naar aanleiding hiervan nadere inlichtingen in te winnen en is EZ bevoegd inzage te vorderen in de controledossiers van de accountant die de betreffende bescheiden heeft gecontroleerd om te bepalen of bij de vaststelling kan worden gesteund op de door deze accountant uitgevoerde controle. Met betrekking tot het verlenen van inzage in het controledossier kan de accountant zich niet beroepen op de omstandigheid dat hij op grond van andere bij of krachtens de wet opgelegde verplichtingen tot geheimhouding is verplicht van in dit dossier opgenomen vertrouwelijke gegevens. EZ is bevoegd van stukken inzake de betreffende controle uit de controledossiers kopieën te maken.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5C7"/>
    <w:multiLevelType w:val="hybridMultilevel"/>
    <w:tmpl w:val="6874AF80"/>
    <w:lvl w:ilvl="0" w:tplc="0EB2078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C2593"/>
    <w:multiLevelType w:val="hybridMultilevel"/>
    <w:tmpl w:val="460496F8"/>
    <w:lvl w:ilvl="0" w:tplc="E0607F86">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nsid w:val="5CCF33A5"/>
    <w:multiLevelType w:val="hybridMultilevel"/>
    <w:tmpl w:val="5C9C5D4E"/>
    <w:lvl w:ilvl="0" w:tplc="165AC454">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15CDF"/>
    <w:multiLevelType w:val="hybridMultilevel"/>
    <w:tmpl w:val="B3F651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79D370E0"/>
    <w:multiLevelType w:val="hybridMultilevel"/>
    <w:tmpl w:val="310869BC"/>
    <w:lvl w:ilvl="0" w:tplc="6E2030F8">
      <w:start w:val="1"/>
      <w:numFmt w:val="bullet"/>
      <w:lvlText w:val="-"/>
      <w:lvlJc w:val="left"/>
      <w:pPr>
        <w:tabs>
          <w:tab w:val="num" w:pos="720"/>
        </w:tabs>
        <w:ind w:left="720" w:hanging="360"/>
      </w:pPr>
      <w:rPr>
        <w:rFonts w:ascii="Times New Roman" w:hAnsi="Times New Roman" w:cs="Times New Roman" w:hint="default"/>
        <w:b w:val="0"/>
        <w:i w:val="0"/>
        <w:sz w:val="22"/>
      </w:rPr>
    </w:lvl>
    <w:lvl w:ilvl="1" w:tplc="6E2030F8">
      <w:start w:val="1"/>
      <w:numFmt w:val="bullet"/>
      <w:lvlText w:val="-"/>
      <w:lvlJc w:val="left"/>
      <w:pPr>
        <w:tabs>
          <w:tab w:val="num" w:pos="1440"/>
        </w:tabs>
        <w:ind w:left="1440" w:hanging="360"/>
      </w:pPr>
      <w:rPr>
        <w:rFonts w:ascii="Times New Roman" w:hAnsi="Times New Roman" w:cs="Times New Roman" w:hint="default"/>
        <w:b w:val="0"/>
        <w:i w:val="0"/>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94AE5"/>
    <w:rsid w:val="000A21B3"/>
    <w:rsid w:val="000B253C"/>
    <w:rsid w:val="00394AE5"/>
    <w:rsid w:val="006D6454"/>
    <w:rsid w:val="008B20FA"/>
    <w:rsid w:val="00A933EC"/>
    <w:rsid w:val="00BC0A0C"/>
    <w:rsid w:val="00C17F86"/>
    <w:rsid w:val="00E20D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AE5"/>
    <w:pPr>
      <w:spacing w:after="0" w:line="240" w:lineRule="auto"/>
    </w:pPr>
    <w:rPr>
      <w:rFonts w:eastAsiaTheme="minorEastAsia"/>
      <w:sz w:val="24"/>
      <w:szCs w:val="24"/>
      <w:lang w:val="en-US" w:eastAsia="nl-NL"/>
    </w:rPr>
  </w:style>
  <w:style w:type="paragraph" w:styleId="Kop1">
    <w:name w:val="heading 1"/>
    <w:aliases w:val="Kop 1 Char Char"/>
    <w:basedOn w:val="Standaard"/>
    <w:next w:val="Standaard"/>
    <w:link w:val="Kop1Char"/>
    <w:qFormat/>
    <w:rsid w:val="00394AE5"/>
    <w:pPr>
      <w:keepNext/>
      <w:spacing w:before="240" w:after="60" w:line="288" w:lineRule="auto"/>
      <w:outlineLvl w:val="0"/>
    </w:pPr>
    <w:rPr>
      <w:rFonts w:ascii="Arial" w:eastAsia="Times New Roman" w:hAnsi="Arial" w:cs="Arial"/>
      <w:b/>
      <w:bCs/>
      <w:kern w:val="32"/>
      <w:sz w:val="32"/>
      <w:szCs w:val="32"/>
      <w:lang w:val="nl-NL"/>
    </w:rPr>
  </w:style>
  <w:style w:type="paragraph" w:styleId="Kop3">
    <w:name w:val="heading 3"/>
    <w:basedOn w:val="Standaard"/>
    <w:next w:val="Standaard"/>
    <w:link w:val="Kop3Char"/>
    <w:qFormat/>
    <w:rsid w:val="00394AE5"/>
    <w:pPr>
      <w:keepNext/>
      <w:spacing w:before="240" w:after="60" w:line="288" w:lineRule="auto"/>
      <w:outlineLvl w:val="2"/>
    </w:pPr>
    <w:rPr>
      <w:rFonts w:ascii="Arial" w:eastAsia="Times New Roman" w:hAnsi="Arial" w:cs="Arial"/>
      <w:b/>
      <w:bCs/>
      <w:sz w:val="2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Char Char Char"/>
    <w:basedOn w:val="Standaardalinea-lettertype"/>
    <w:link w:val="Kop1"/>
    <w:rsid w:val="00394AE5"/>
    <w:rPr>
      <w:rFonts w:ascii="Arial" w:eastAsia="Times New Roman" w:hAnsi="Arial" w:cs="Arial"/>
      <w:b/>
      <w:bCs/>
      <w:kern w:val="32"/>
      <w:sz w:val="32"/>
      <w:szCs w:val="32"/>
      <w:lang w:eastAsia="nl-NL"/>
    </w:rPr>
  </w:style>
  <w:style w:type="character" w:customStyle="1" w:styleId="Kop3Char">
    <w:name w:val="Kop 3 Char"/>
    <w:basedOn w:val="Standaardalinea-lettertype"/>
    <w:link w:val="Kop3"/>
    <w:rsid w:val="00394AE5"/>
    <w:rPr>
      <w:rFonts w:ascii="Arial" w:eastAsia="Times New Roman" w:hAnsi="Arial" w:cs="Arial"/>
      <w:b/>
      <w:bCs/>
      <w:sz w:val="26"/>
      <w:szCs w:val="26"/>
      <w:lang w:eastAsia="nl-NL"/>
    </w:rPr>
  </w:style>
  <w:style w:type="paragraph" w:styleId="Lijstalinea">
    <w:name w:val="List Paragraph"/>
    <w:basedOn w:val="Standaard"/>
    <w:uiPriority w:val="34"/>
    <w:qFormat/>
    <w:rsid w:val="00394AE5"/>
    <w:pPr>
      <w:ind w:left="720"/>
      <w:contextualSpacing/>
    </w:pPr>
  </w:style>
  <w:style w:type="paragraph" w:styleId="Voettekst">
    <w:name w:val="footer"/>
    <w:basedOn w:val="Standaard"/>
    <w:link w:val="VoettekstChar"/>
    <w:uiPriority w:val="99"/>
    <w:unhideWhenUsed/>
    <w:rsid w:val="00394AE5"/>
    <w:pPr>
      <w:tabs>
        <w:tab w:val="center" w:pos="4680"/>
        <w:tab w:val="right" w:pos="9360"/>
      </w:tabs>
    </w:pPr>
  </w:style>
  <w:style w:type="character" w:customStyle="1" w:styleId="VoettekstChar">
    <w:name w:val="Voettekst Char"/>
    <w:basedOn w:val="Standaardalinea-lettertype"/>
    <w:link w:val="Voettekst"/>
    <w:uiPriority w:val="99"/>
    <w:rsid w:val="00394AE5"/>
    <w:rPr>
      <w:rFonts w:eastAsiaTheme="minorEastAsia"/>
      <w:sz w:val="24"/>
      <w:szCs w:val="24"/>
      <w:lang w:val="en-US" w:eastAsia="nl-NL"/>
    </w:rPr>
  </w:style>
  <w:style w:type="character" w:styleId="Voetnootmarkering">
    <w:name w:val="footnote reference"/>
    <w:semiHidden/>
    <w:rsid w:val="00394AE5"/>
    <w:rPr>
      <w:vertAlign w:val="superscript"/>
    </w:rPr>
  </w:style>
  <w:style w:type="table" w:styleId="Tabelraster">
    <w:name w:val="Table Grid"/>
    <w:basedOn w:val="Standaardtabel"/>
    <w:uiPriority w:val="59"/>
    <w:rsid w:val="00394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94AE5"/>
    <w:rPr>
      <w:rFonts w:ascii="Tahoma" w:hAnsi="Tahoma" w:cs="Tahoma"/>
      <w:sz w:val="16"/>
      <w:szCs w:val="16"/>
    </w:rPr>
  </w:style>
  <w:style w:type="character" w:customStyle="1" w:styleId="BallontekstChar">
    <w:name w:val="Ballontekst Char"/>
    <w:basedOn w:val="Standaardalinea-lettertype"/>
    <w:link w:val="Ballontekst"/>
    <w:uiPriority w:val="99"/>
    <w:semiHidden/>
    <w:rsid w:val="00394AE5"/>
    <w:rPr>
      <w:rFonts w:ascii="Tahoma" w:eastAsiaTheme="minorEastAsia" w:hAnsi="Tahoma" w:cs="Tahoma"/>
      <w:sz w:val="16"/>
      <w:szCs w:val="16"/>
      <w:lang w:val="en-US"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KI document" ma:contentTypeID="0x010100FE2D0D3071153944AAC2908E2763E369001B18EC79F45EC942A2FAF621E2A07DAA" ma:contentTypeVersion="3" ma:contentTypeDescription="" ma:contentTypeScope="" ma:versionID="a439f910e2cc9a9c80476215336134c5">
  <xsd:schema xmlns:xsd="http://www.w3.org/2001/XMLSchema" xmlns:xs="http://www.w3.org/2001/XMLSchema" xmlns:p="http://schemas.microsoft.com/office/2006/metadata/properties" xmlns:ns2="613a0b3b-9fae-4b3b-98e2-6594dae8013c" targetNamespace="http://schemas.microsoft.com/office/2006/metadata/properties" ma:root="true" ma:fieldsID="61e5f730353b3c09a0b0d4c14192364c" ns2:_="">
    <xsd:import namespace="613a0b3b-9fae-4b3b-98e2-6594dae8013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E5D71-20FB-4944-A12C-171443B6152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9BA9212E-D622-498F-8489-6E43B3CBFA17}">
  <ds:schemaRefs>
    <ds:schemaRef ds:uri="http://schemas.microsoft.com/sharepoint/v3/contenttype/forms"/>
  </ds:schemaRefs>
</ds:datastoreItem>
</file>

<file path=customXml/itemProps3.xml><?xml version="1.0" encoding="utf-8"?>
<ds:datastoreItem xmlns:ds="http://schemas.openxmlformats.org/officeDocument/2006/customXml" ds:itemID="{E947343D-630C-4895-A95B-ACD322E101C8}"/>
</file>

<file path=docProps/app.xml><?xml version="1.0" encoding="utf-8"?>
<Properties xmlns="http://schemas.openxmlformats.org/officeDocument/2006/extended-properties" xmlns:vt="http://schemas.openxmlformats.org/officeDocument/2006/docPropsVTypes">
  <Template>Normal</Template>
  <TotalTime>5</TotalTime>
  <Pages>4</Pages>
  <Words>1599</Words>
  <Characters>8799</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Gebruiker</cp:lastModifiedBy>
  <cp:revision>3</cp:revision>
  <dcterms:created xsi:type="dcterms:W3CDTF">2016-01-29T13:35:00Z</dcterms:created>
  <dcterms:modified xsi:type="dcterms:W3CDTF">2016-03-10T16:37:00Z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0x010100FE2D0D3071153944AAC2908E2763E369001B18EC79F45EC942A2FAF621E2A07DAA</vt:lpwstr>
  </property>
</Properties>
</file>