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078F" w14:textId="028C4D95" w:rsidR="00111FEC" w:rsidRPr="007C551A" w:rsidRDefault="00FC3E75" w:rsidP="00053BB9">
      <w:pPr>
        <w:ind w:left="3545" w:firstLine="709"/>
        <w:rPr>
          <w:rFonts w:ascii="Verdana" w:hAnsi="Verdana" w:cs="Arial"/>
          <w:b/>
          <w:lang w:val="en-GB"/>
        </w:rPr>
      </w:pPr>
      <w:r w:rsidRPr="007C551A">
        <w:rPr>
          <w:noProof/>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0621D078"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2C6537C9" w14:textId="77777777" w:rsidTr="00126FEE">
        <w:tc>
          <w:tcPr>
            <w:tcW w:w="3397" w:type="dxa"/>
            <w:shd w:val="clear" w:color="auto" w:fill="auto"/>
          </w:tcPr>
          <w:p w14:paraId="2FC47343" w14:textId="022CE1EF"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1E869740" w14:textId="24B0680B" w:rsidR="00C21F9A" w:rsidRPr="009E3600" w:rsidRDefault="00192BE6" w:rsidP="00B75D93">
            <w:pPr>
              <w:rPr>
                <w:rFonts w:ascii="Verdana" w:hAnsi="Verdana" w:cs="Arial"/>
                <w:b/>
                <w:sz w:val="18"/>
                <w:szCs w:val="18"/>
                <w:lang w:val="en-GB"/>
              </w:rPr>
            </w:pPr>
            <w:r w:rsidRPr="009E3600">
              <w:rPr>
                <w:rFonts w:ascii="Verdana" w:hAnsi="Verdana" w:cs="Arial"/>
                <w:b/>
                <w:sz w:val="18"/>
                <w:szCs w:val="18"/>
                <w:lang w:val="en-GB"/>
              </w:rPr>
              <w:t>DFI-AF-19010</w:t>
            </w:r>
          </w:p>
        </w:tc>
      </w:tr>
      <w:tr w:rsidR="00C21F9A" w:rsidRPr="007C551A" w14:paraId="24C5C91A" w14:textId="77777777" w:rsidTr="00126FEE">
        <w:tc>
          <w:tcPr>
            <w:tcW w:w="3397" w:type="dxa"/>
            <w:shd w:val="clear" w:color="auto" w:fill="auto"/>
          </w:tcPr>
          <w:p w14:paraId="4219E313"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76292D8F" w14:textId="3E6BE8ED" w:rsidR="00C21F9A" w:rsidRPr="009E3600" w:rsidRDefault="00192BE6" w:rsidP="00B75D93">
            <w:pPr>
              <w:rPr>
                <w:rFonts w:ascii="Verdana" w:hAnsi="Verdana" w:cs="Arial"/>
                <w:b/>
                <w:sz w:val="18"/>
                <w:szCs w:val="18"/>
                <w:lang w:val="en-GB"/>
              </w:rPr>
            </w:pPr>
            <w:r w:rsidRPr="009E3600">
              <w:rPr>
                <w:rFonts w:ascii="Verdana" w:hAnsi="Verdana" w:cs="Arial"/>
                <w:b/>
                <w:sz w:val="18"/>
                <w:szCs w:val="18"/>
                <w:lang w:val="en-GB"/>
              </w:rPr>
              <w:t>Food for vigilance</w:t>
            </w:r>
          </w:p>
        </w:tc>
      </w:tr>
      <w:tr w:rsidR="00C21F9A" w:rsidRPr="007C551A" w14:paraId="4ECC2686" w14:textId="77777777" w:rsidTr="00126FEE">
        <w:tc>
          <w:tcPr>
            <w:tcW w:w="3397" w:type="dxa"/>
            <w:shd w:val="clear" w:color="auto" w:fill="auto"/>
          </w:tcPr>
          <w:p w14:paraId="52C0B18D"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45685686" w14:textId="39B00BA0" w:rsidR="00C21F9A" w:rsidRPr="00EE0460" w:rsidRDefault="00EE0460" w:rsidP="00B75D93">
            <w:pPr>
              <w:rPr>
                <w:rFonts w:ascii="Verdana" w:hAnsi="Verdana" w:cs="Arial"/>
                <w:sz w:val="18"/>
                <w:szCs w:val="18"/>
              </w:rPr>
            </w:pPr>
            <w:r w:rsidRPr="00EE0460">
              <w:rPr>
                <w:rFonts w:ascii="Verdana" w:hAnsi="Verdana" w:cs="Arial"/>
                <w:sz w:val="18"/>
                <w:szCs w:val="18"/>
              </w:rPr>
              <w:t>Gewaardeerd, gezond en veilig voedsel</w:t>
            </w:r>
          </w:p>
        </w:tc>
      </w:tr>
      <w:tr w:rsidR="00502949" w:rsidRPr="007C551A" w14:paraId="48B7F1FA" w14:textId="77777777" w:rsidTr="00126FEE">
        <w:tc>
          <w:tcPr>
            <w:tcW w:w="3397" w:type="dxa"/>
            <w:shd w:val="clear" w:color="auto" w:fill="auto"/>
          </w:tcPr>
          <w:p w14:paraId="08EEC657"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B3B9B0C" w14:textId="327FE7A5" w:rsidR="00502949" w:rsidRPr="00192BE6" w:rsidRDefault="00192BE6" w:rsidP="00B75D93">
            <w:pPr>
              <w:rPr>
                <w:rFonts w:ascii="Verdana" w:hAnsi="Verdana" w:cs="Arial"/>
                <w:sz w:val="18"/>
                <w:szCs w:val="18"/>
                <w:lang w:val="en-GB"/>
              </w:rPr>
            </w:pPr>
            <w:r w:rsidRPr="00192BE6">
              <w:rPr>
                <w:rFonts w:ascii="Verdana" w:hAnsi="Verdana" w:cs="Arial"/>
                <w:sz w:val="18"/>
                <w:szCs w:val="18"/>
                <w:lang w:val="en-GB"/>
              </w:rPr>
              <w:t>Wageningen Food &amp; Biobased Research</w:t>
            </w:r>
          </w:p>
        </w:tc>
      </w:tr>
      <w:tr w:rsidR="00C21F9A" w:rsidRPr="00053BB9" w14:paraId="688C64E0" w14:textId="77777777" w:rsidTr="00126FEE">
        <w:tc>
          <w:tcPr>
            <w:tcW w:w="3397" w:type="dxa"/>
            <w:shd w:val="clear" w:color="auto" w:fill="auto"/>
          </w:tcPr>
          <w:p w14:paraId="53CADCC2"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222AE37D" w14:textId="77777777" w:rsidR="00C21F9A" w:rsidRPr="00192BE6" w:rsidRDefault="00192BE6" w:rsidP="00B75D93">
            <w:pPr>
              <w:rPr>
                <w:rFonts w:ascii="Verdana" w:hAnsi="Verdana" w:cs="Arial"/>
                <w:sz w:val="18"/>
                <w:szCs w:val="18"/>
                <w:lang w:val="en-GB"/>
              </w:rPr>
            </w:pPr>
            <w:r w:rsidRPr="00192BE6">
              <w:rPr>
                <w:rFonts w:ascii="Verdana" w:hAnsi="Verdana" w:cs="Arial"/>
                <w:sz w:val="18"/>
                <w:szCs w:val="18"/>
                <w:lang w:val="en-GB"/>
              </w:rPr>
              <w:t>Monique Vingerhoeds</w:t>
            </w:r>
          </w:p>
          <w:p w14:paraId="2883EF9F" w14:textId="1FAFC5EC" w:rsidR="00192BE6" w:rsidRPr="00192BE6" w:rsidRDefault="00AE65D0" w:rsidP="00B75D93">
            <w:pPr>
              <w:rPr>
                <w:rFonts w:ascii="Verdana" w:hAnsi="Verdana" w:cs="Arial"/>
                <w:sz w:val="18"/>
                <w:szCs w:val="18"/>
                <w:lang w:val="en-GB"/>
              </w:rPr>
            </w:pPr>
            <w:hyperlink r:id="rId13" w:history="1">
              <w:r w:rsidR="00192BE6" w:rsidRPr="00192BE6">
                <w:rPr>
                  <w:rStyle w:val="Hyperlink"/>
                  <w:rFonts w:ascii="Verdana" w:hAnsi="Verdana" w:cs="Arial"/>
                  <w:sz w:val="18"/>
                  <w:szCs w:val="18"/>
                  <w:lang w:val="en-GB"/>
                </w:rPr>
                <w:t>Monique.vingerhoeds@wur.nl</w:t>
              </w:r>
            </w:hyperlink>
          </w:p>
        </w:tc>
      </w:tr>
      <w:tr w:rsidR="00C21F9A" w:rsidRPr="00053BB9" w14:paraId="180623A9" w14:textId="77777777" w:rsidTr="00126FEE">
        <w:tc>
          <w:tcPr>
            <w:tcW w:w="3397" w:type="dxa"/>
            <w:shd w:val="clear" w:color="auto" w:fill="auto"/>
          </w:tcPr>
          <w:p w14:paraId="6D06D577" w14:textId="77777777" w:rsidR="00C21F9A" w:rsidRPr="007C551A" w:rsidRDefault="00884DA6" w:rsidP="00B75D93">
            <w:pPr>
              <w:rPr>
                <w:rFonts w:ascii="Verdana" w:hAnsi="Verdana" w:cs="Arial"/>
                <w:sz w:val="18"/>
                <w:szCs w:val="18"/>
                <w:lang w:val="en-GB"/>
              </w:rPr>
            </w:pPr>
            <w:r w:rsidRPr="007C551A">
              <w:rPr>
                <w:rFonts w:ascii="Verdana" w:hAnsi="Verdana" w:cs="Arial"/>
                <w:sz w:val="18"/>
                <w:szCs w:val="18"/>
                <w:lang w:val="en-GB"/>
              </w:rPr>
              <w:t>Coordinator</w:t>
            </w:r>
            <w:r w:rsidR="00D20527" w:rsidRPr="007C551A">
              <w:rPr>
                <w:rFonts w:ascii="Verdana" w:hAnsi="Verdana" w:cs="Arial"/>
                <w:sz w:val="18"/>
                <w:szCs w:val="18"/>
                <w:lang w:val="en-GB"/>
              </w:rPr>
              <w:t xml:space="preserve"> (on behalf of private partners</w:t>
            </w:r>
            <w:r w:rsidR="00C21F9A" w:rsidRPr="007C551A">
              <w:rPr>
                <w:rFonts w:ascii="Verdana" w:hAnsi="Verdana" w:cs="Arial"/>
                <w:sz w:val="18"/>
                <w:szCs w:val="18"/>
                <w:lang w:val="en-GB"/>
              </w:rPr>
              <w:t>)</w:t>
            </w:r>
          </w:p>
        </w:tc>
        <w:tc>
          <w:tcPr>
            <w:tcW w:w="5663" w:type="dxa"/>
            <w:shd w:val="clear" w:color="auto" w:fill="auto"/>
          </w:tcPr>
          <w:p w14:paraId="546F6F32" w14:textId="77777777" w:rsidR="00FA5107" w:rsidRDefault="00192BE6" w:rsidP="00B75D93">
            <w:pPr>
              <w:rPr>
                <w:rFonts w:ascii="Verdana" w:hAnsi="Verdana" w:cs="Arial"/>
                <w:sz w:val="18"/>
                <w:szCs w:val="18"/>
                <w:lang w:val="en-GB"/>
              </w:rPr>
            </w:pPr>
            <w:r w:rsidRPr="00192BE6">
              <w:rPr>
                <w:rFonts w:ascii="Verdana" w:hAnsi="Verdana" w:cs="Arial"/>
                <w:sz w:val="18"/>
                <w:szCs w:val="18"/>
                <w:lang w:val="en-GB"/>
              </w:rPr>
              <w:t xml:space="preserve">DSM Giorgio La-Fata </w:t>
            </w:r>
          </w:p>
          <w:p w14:paraId="3A382C3E" w14:textId="4919F06D" w:rsidR="00FA5107" w:rsidRPr="00192BE6" w:rsidRDefault="00AE65D0" w:rsidP="00FA5107">
            <w:pPr>
              <w:rPr>
                <w:rFonts w:ascii="Verdana" w:hAnsi="Verdana" w:cs="Arial"/>
                <w:sz w:val="18"/>
                <w:szCs w:val="18"/>
                <w:lang w:val="en-GB"/>
              </w:rPr>
            </w:pPr>
            <w:hyperlink r:id="rId14" w:history="1">
              <w:r w:rsidR="00FA5107" w:rsidRPr="00144BEF">
                <w:rPr>
                  <w:rStyle w:val="Hyperlink"/>
                  <w:rFonts w:ascii="Verdana" w:hAnsi="Verdana" w:cs="Arial"/>
                  <w:sz w:val="18"/>
                  <w:szCs w:val="18"/>
                  <w:lang w:val="en-GB"/>
                </w:rPr>
                <w:t>giorgio.lafata@dsm.com</w:t>
              </w:r>
            </w:hyperlink>
          </w:p>
        </w:tc>
      </w:tr>
      <w:tr w:rsidR="008C2AE7" w:rsidRPr="00053BB9" w14:paraId="31594E57" w14:textId="77777777" w:rsidTr="00126FEE">
        <w:tc>
          <w:tcPr>
            <w:tcW w:w="3397" w:type="dxa"/>
            <w:shd w:val="clear" w:color="auto" w:fill="auto"/>
          </w:tcPr>
          <w:p w14:paraId="3E92DBC4" w14:textId="5ECC9A69" w:rsidR="008C2AE7" w:rsidRPr="007C551A" w:rsidRDefault="008D355E" w:rsidP="00B75D93">
            <w:pPr>
              <w:rPr>
                <w:rFonts w:ascii="Verdana" w:hAnsi="Verdana" w:cs="Arial"/>
                <w:sz w:val="18"/>
                <w:szCs w:val="18"/>
                <w:lang w:val="en-GB"/>
              </w:rPr>
            </w:pPr>
            <w:r>
              <w:rPr>
                <w:rFonts w:ascii="Verdana" w:hAnsi="Verdana" w:cs="Arial"/>
                <w:sz w:val="18"/>
                <w:szCs w:val="18"/>
                <w:lang w:val="en-GB"/>
              </w:rPr>
              <w:t>P</w:t>
            </w:r>
            <w:r w:rsidR="008C2AE7" w:rsidRPr="007C551A">
              <w:rPr>
                <w:rFonts w:ascii="Verdana" w:hAnsi="Verdana" w:cs="Arial"/>
                <w:sz w:val="18"/>
                <w:szCs w:val="18"/>
                <w:lang w:val="en-GB"/>
              </w:rPr>
              <w:t>roject</w:t>
            </w:r>
            <w:r w:rsidR="00D20527" w:rsidRPr="007C551A">
              <w:rPr>
                <w:rFonts w:ascii="Verdana" w:hAnsi="Verdana" w:cs="Arial"/>
                <w:sz w:val="18"/>
                <w:szCs w:val="18"/>
                <w:lang w:val="en-GB"/>
              </w:rPr>
              <w:t>-</w:t>
            </w:r>
            <w:r w:rsidR="008C2AE7" w:rsidRPr="007C551A">
              <w:rPr>
                <w:rFonts w:ascii="Verdana" w:hAnsi="Verdana" w:cs="Arial"/>
                <w:sz w:val="18"/>
                <w:szCs w:val="18"/>
                <w:lang w:val="en-GB"/>
              </w:rPr>
              <w: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4DCE2C38" w14:textId="34CCBD76" w:rsidR="008C2AE7" w:rsidRDefault="00AE65D0" w:rsidP="00B75D93">
            <w:pPr>
              <w:rPr>
                <w:rFonts w:ascii="Verdana" w:hAnsi="Verdana" w:cs="Arial"/>
                <w:sz w:val="18"/>
                <w:szCs w:val="18"/>
                <w:lang w:val="en-GB"/>
              </w:rPr>
            </w:pPr>
            <w:hyperlink r:id="rId15" w:history="1">
              <w:r w:rsidR="006C5286" w:rsidRPr="00823895">
                <w:rPr>
                  <w:rStyle w:val="Hyperlink"/>
                  <w:rFonts w:ascii="Verdana" w:hAnsi="Verdana" w:cs="Arial"/>
                  <w:sz w:val="18"/>
                  <w:szCs w:val="18"/>
                  <w:lang w:val="en-GB"/>
                </w:rPr>
                <w:t>https://www.wur.nl/nl/Onderzoek-Resultaten/Onderzoeksprojecten-LNV/Expertisegebieden/kennisonline/Food-for-vigilance-.htm</w:t>
              </w:r>
            </w:hyperlink>
          </w:p>
          <w:p w14:paraId="2305D216" w14:textId="165B7618" w:rsidR="006C5286" w:rsidRPr="00192BE6" w:rsidRDefault="006C5286" w:rsidP="00B75D93">
            <w:pPr>
              <w:rPr>
                <w:rFonts w:ascii="Verdana" w:hAnsi="Verdana" w:cs="Arial"/>
                <w:sz w:val="18"/>
                <w:szCs w:val="18"/>
                <w:lang w:val="en-GB"/>
              </w:rPr>
            </w:pPr>
          </w:p>
        </w:tc>
      </w:tr>
      <w:tr w:rsidR="00D73730" w:rsidRPr="007C551A" w14:paraId="1299C820" w14:textId="77777777" w:rsidTr="00126FEE">
        <w:tc>
          <w:tcPr>
            <w:tcW w:w="3397" w:type="dxa"/>
            <w:shd w:val="clear" w:color="auto" w:fill="auto"/>
          </w:tcPr>
          <w:p w14:paraId="4A1F29DC" w14:textId="6A4C965E" w:rsidR="00D73730" w:rsidRPr="007C551A" w:rsidRDefault="00D20527" w:rsidP="008D355E">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723AFF28" w:rsidR="00D73730" w:rsidRPr="00192BE6" w:rsidRDefault="009E3600" w:rsidP="00B75D93">
            <w:pPr>
              <w:rPr>
                <w:rFonts w:ascii="Verdana" w:hAnsi="Verdana" w:cs="Arial"/>
                <w:sz w:val="18"/>
                <w:szCs w:val="18"/>
                <w:lang w:val="en-GB"/>
              </w:rPr>
            </w:pPr>
            <w:r>
              <w:rPr>
                <w:rFonts w:ascii="Verdana" w:hAnsi="Verdana" w:cs="Arial"/>
                <w:sz w:val="18"/>
                <w:szCs w:val="18"/>
                <w:lang w:val="en-GB"/>
              </w:rPr>
              <w:t>01-11-2019</w:t>
            </w:r>
          </w:p>
        </w:tc>
      </w:tr>
      <w:tr w:rsidR="004977B1" w:rsidRPr="007C551A" w14:paraId="14D97F02" w14:textId="77777777" w:rsidTr="00126FEE">
        <w:tc>
          <w:tcPr>
            <w:tcW w:w="3397" w:type="dxa"/>
            <w:shd w:val="clear" w:color="auto" w:fill="auto"/>
          </w:tcPr>
          <w:p w14:paraId="309F40A7" w14:textId="17318764" w:rsidR="004977B1" w:rsidRPr="007C551A" w:rsidRDefault="002F6082" w:rsidP="00382E67">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w:t>
            </w:r>
            <w:r w:rsidR="00D20527" w:rsidRPr="007C551A">
              <w:rPr>
                <w:rFonts w:ascii="Verdana" w:hAnsi="Verdana" w:cs="Arial"/>
                <w:sz w:val="18"/>
                <w:szCs w:val="18"/>
                <w:lang w:val="en-GB"/>
              </w:rPr>
              <w:t>date</w:t>
            </w:r>
          </w:p>
        </w:tc>
        <w:tc>
          <w:tcPr>
            <w:tcW w:w="5663" w:type="dxa"/>
            <w:shd w:val="clear" w:color="auto" w:fill="auto"/>
          </w:tcPr>
          <w:p w14:paraId="68801604" w14:textId="79DA85FE" w:rsidR="004977B1" w:rsidRPr="00192BE6" w:rsidRDefault="009E3600" w:rsidP="00B75D93">
            <w:pPr>
              <w:rPr>
                <w:rFonts w:ascii="Verdana" w:hAnsi="Verdana" w:cs="Arial"/>
                <w:sz w:val="18"/>
                <w:szCs w:val="18"/>
                <w:lang w:val="en-GB"/>
              </w:rPr>
            </w:pPr>
            <w:r>
              <w:rPr>
                <w:rFonts w:ascii="Verdana" w:hAnsi="Verdana" w:cs="Arial"/>
                <w:sz w:val="18"/>
                <w:szCs w:val="18"/>
                <w:lang w:val="en-GB"/>
              </w:rPr>
              <w:t>31-12-2021</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CE864D5" w14:textId="538EC7C8" w:rsidR="00D93FB0" w:rsidRPr="007C551A" w:rsidRDefault="000831AD"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A713A7C"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4D4110"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029C8B9C" w:rsidR="00D93FB0" w:rsidRPr="000831AD" w:rsidRDefault="008D26A1" w:rsidP="007543B9">
            <w:pPr>
              <w:rPr>
                <w:rFonts w:ascii="Verdana" w:hAnsi="Verdana" w:cs="Arial"/>
                <w:sz w:val="18"/>
                <w:szCs w:val="18"/>
                <w:lang w:val="en-GB"/>
              </w:rPr>
            </w:pPr>
            <w:r w:rsidRPr="000831AD">
              <w:rPr>
                <w:rFonts w:ascii="Verdana" w:hAnsi="Verdana" w:cs="Arial"/>
                <w:sz w:val="18"/>
                <w:szCs w:val="18"/>
                <w:lang w:val="en-GB"/>
              </w:rPr>
              <w:t xml:space="preserve">No </w:t>
            </w:r>
            <w:r>
              <w:rPr>
                <w:rFonts w:ascii="Verdana" w:hAnsi="Verdana" w:cs="Arial"/>
                <w:sz w:val="18"/>
                <w:szCs w:val="18"/>
                <w:lang w:val="en-GB"/>
              </w:rPr>
              <w:t>comments from coordinator.</w:t>
            </w: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053BB9" w14:paraId="46148D3E" w14:textId="77777777" w:rsidTr="00C50938">
        <w:tc>
          <w:tcPr>
            <w:tcW w:w="2425" w:type="dxa"/>
            <w:shd w:val="clear" w:color="auto" w:fill="auto"/>
          </w:tcPr>
          <w:p w14:paraId="702DDBF4" w14:textId="77777777" w:rsidR="00280484" w:rsidRPr="009E3600" w:rsidRDefault="00D20527" w:rsidP="00C20BA1">
            <w:pPr>
              <w:rPr>
                <w:rFonts w:ascii="Verdana" w:hAnsi="Verdana" w:cs="Arial"/>
                <w:sz w:val="18"/>
                <w:szCs w:val="18"/>
                <w:lang w:val="en-GB"/>
              </w:rPr>
            </w:pPr>
            <w:r w:rsidRPr="009E3600">
              <w:rPr>
                <w:rFonts w:ascii="Verdana" w:hAnsi="Verdana" w:cs="Arial"/>
                <w:sz w:val="18"/>
                <w:szCs w:val="18"/>
                <w:lang w:val="en-GB"/>
              </w:rPr>
              <w:t>Problem definition</w:t>
            </w:r>
          </w:p>
        </w:tc>
        <w:tc>
          <w:tcPr>
            <w:tcW w:w="6635" w:type="dxa"/>
            <w:shd w:val="clear" w:color="auto" w:fill="auto"/>
          </w:tcPr>
          <w:p w14:paraId="3141D852" w14:textId="2793267D" w:rsidR="009E3600" w:rsidRPr="009E3600" w:rsidRDefault="009E3600" w:rsidP="00C20BA1">
            <w:pPr>
              <w:rPr>
                <w:rFonts w:ascii="Verdana" w:hAnsi="Verdana" w:cs="Arial"/>
                <w:sz w:val="18"/>
                <w:szCs w:val="18"/>
                <w:lang w:val="en-GB"/>
              </w:rPr>
            </w:pPr>
            <w:r w:rsidRPr="009E3600">
              <w:rPr>
                <w:rFonts w:ascii="Verdana" w:hAnsi="Verdana" w:cs="Arial"/>
                <w:sz w:val="18"/>
                <w:szCs w:val="18"/>
                <w:lang w:val="en-GB"/>
              </w:rPr>
              <w:t xml:space="preserve">A growing number of professionals work </w:t>
            </w:r>
            <w:r w:rsidR="0032302F">
              <w:rPr>
                <w:rFonts w:ascii="Verdana" w:hAnsi="Verdana" w:cs="Arial"/>
                <w:sz w:val="18"/>
                <w:szCs w:val="18"/>
                <w:lang w:val="en-GB"/>
              </w:rPr>
              <w:t xml:space="preserve">in </w:t>
            </w:r>
            <w:r w:rsidRPr="009E3600">
              <w:rPr>
                <w:rFonts w:ascii="Verdana" w:hAnsi="Verdana" w:cs="Arial"/>
                <w:sz w:val="18"/>
                <w:szCs w:val="18"/>
                <w:lang w:val="en-GB"/>
              </w:rPr>
              <w:t xml:space="preserve">very complex environments or work under stressful circumstances with tasks that require a continuous vigilant state. These professionals are for example found in air traffic control, airplane piloting, emergency work, etc., both in civil and military contexts. Even a tiny lapse in their alertness can carry large risks for themselves and others. This project investigates the possible role of food ingredients to improve vigilance. </w:t>
            </w:r>
          </w:p>
        </w:tc>
      </w:tr>
      <w:tr w:rsidR="00280484" w:rsidRPr="00053BB9" w14:paraId="4365EF61" w14:textId="77777777" w:rsidTr="00C50938">
        <w:tc>
          <w:tcPr>
            <w:tcW w:w="2425" w:type="dxa"/>
            <w:shd w:val="clear" w:color="auto" w:fill="auto"/>
          </w:tcPr>
          <w:p w14:paraId="1D7B59FE"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20383047" w14:textId="77777777" w:rsidR="00C50938" w:rsidRPr="007C551A" w:rsidRDefault="00C50938" w:rsidP="00C20BA1">
            <w:pPr>
              <w:rPr>
                <w:rFonts w:ascii="Verdana" w:hAnsi="Verdana" w:cs="Arial"/>
                <w:sz w:val="18"/>
                <w:szCs w:val="18"/>
                <w:lang w:val="en-GB"/>
              </w:rPr>
            </w:pPr>
          </w:p>
          <w:p w14:paraId="26A0E6D1" w14:textId="77777777" w:rsidR="00C50938" w:rsidRPr="007C551A" w:rsidRDefault="00C50938" w:rsidP="00C20BA1">
            <w:pPr>
              <w:rPr>
                <w:rFonts w:ascii="Verdana" w:hAnsi="Verdana" w:cs="Arial"/>
                <w:sz w:val="18"/>
                <w:szCs w:val="18"/>
                <w:lang w:val="en-GB"/>
              </w:rPr>
            </w:pPr>
          </w:p>
          <w:p w14:paraId="05C39D4C" w14:textId="77777777" w:rsidR="00C50938" w:rsidRPr="007C551A" w:rsidRDefault="00C50938" w:rsidP="00C20BA1">
            <w:pPr>
              <w:rPr>
                <w:rFonts w:ascii="Verdana" w:hAnsi="Verdana" w:cs="Arial"/>
                <w:sz w:val="18"/>
                <w:szCs w:val="18"/>
                <w:lang w:val="en-GB"/>
              </w:rPr>
            </w:pPr>
          </w:p>
          <w:p w14:paraId="3C761705"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4488CB95" w14:textId="5338534A" w:rsidR="009E3600" w:rsidRPr="009E3600" w:rsidRDefault="009E3600" w:rsidP="009E3600">
            <w:pPr>
              <w:rPr>
                <w:rFonts w:ascii="Verdana" w:hAnsi="Verdana" w:cs="Arial"/>
                <w:sz w:val="18"/>
                <w:szCs w:val="18"/>
                <w:lang w:val="en-GB"/>
              </w:rPr>
            </w:pPr>
            <w:r w:rsidRPr="009E3600">
              <w:rPr>
                <w:rFonts w:ascii="Verdana" w:hAnsi="Verdana" w:cs="Arial"/>
                <w:sz w:val="18"/>
                <w:szCs w:val="18"/>
                <w:lang w:val="en-GB"/>
              </w:rPr>
              <w:t xml:space="preserve">To optimise vigilance, and related cognitive skills, through effects that food and specific ingredients can have on </w:t>
            </w:r>
            <w:r w:rsidR="00D9616D">
              <w:rPr>
                <w:rFonts w:ascii="Verdana" w:hAnsi="Verdana" w:cs="Arial"/>
                <w:sz w:val="18"/>
                <w:szCs w:val="18"/>
                <w:lang w:val="en-GB"/>
              </w:rPr>
              <w:t xml:space="preserve">vigilance related </w:t>
            </w:r>
            <w:r w:rsidRPr="009E3600">
              <w:rPr>
                <w:rFonts w:ascii="Verdana" w:hAnsi="Verdana" w:cs="Arial"/>
                <w:sz w:val="18"/>
                <w:szCs w:val="18"/>
                <w:lang w:val="en-GB"/>
              </w:rPr>
              <w:t xml:space="preserve">cognitive functioning. </w:t>
            </w:r>
          </w:p>
          <w:p w14:paraId="195DED51" w14:textId="32E01B78" w:rsidR="00280484" w:rsidRPr="009E3600" w:rsidRDefault="009E3600" w:rsidP="009E3600">
            <w:pPr>
              <w:rPr>
                <w:rFonts w:ascii="Verdana" w:hAnsi="Verdana" w:cs="Arial"/>
                <w:sz w:val="18"/>
                <w:szCs w:val="18"/>
                <w:lang w:val="en-GB"/>
              </w:rPr>
            </w:pPr>
            <w:r w:rsidRPr="009E3600">
              <w:rPr>
                <w:rFonts w:ascii="Verdana" w:hAnsi="Verdana" w:cs="Arial"/>
                <w:sz w:val="18"/>
                <w:szCs w:val="18"/>
                <w:lang w:val="en-GB"/>
              </w:rPr>
              <w:t>The context is one of professionals whose tasks require a continuous vigilant state, i.e. professionals who are in very complex environments, work under stressful circumstances.</w:t>
            </w:r>
          </w:p>
        </w:tc>
      </w:tr>
      <w:bookmarkEnd w:id="4"/>
    </w:tbl>
    <w:p w14:paraId="389D237F" w14:textId="77777777" w:rsidR="00280484" w:rsidRPr="007C551A" w:rsidRDefault="00280484" w:rsidP="00A460B1">
      <w:pPr>
        <w:rPr>
          <w:rFonts w:ascii="Verdana" w:hAnsi="Verdana" w:cs="Arial"/>
          <w:b/>
          <w:lang w:val="en-GB"/>
        </w:rPr>
      </w:pPr>
    </w:p>
    <w:p w14:paraId="7F678F02" w14:textId="77777777" w:rsidR="009177B5" w:rsidRPr="007C551A" w:rsidRDefault="009177B5" w:rsidP="00B75D93">
      <w:pPr>
        <w:rPr>
          <w:rFonts w:ascii="Verdana" w:hAnsi="Verdana" w:cs="Arial"/>
          <w:b/>
          <w:lang w:val="en-GB"/>
        </w:rPr>
      </w:pPr>
    </w:p>
    <w:p w14:paraId="5433FCBC" w14:textId="77777777" w:rsidR="000831AD" w:rsidRPr="00FA5107" w:rsidRDefault="000831AD">
      <w:pPr>
        <w:rPr>
          <w:lang w:val="en-US"/>
        </w:rPr>
      </w:pPr>
      <w:bookmarkStart w:id="5" w:name="_Hlk19269488"/>
      <w:r w:rsidRPr="00FA5107">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40D37C8" w14:textId="77777777" w:rsidTr="000831AD">
        <w:tc>
          <w:tcPr>
            <w:tcW w:w="9060" w:type="dxa"/>
            <w:gridSpan w:val="2"/>
            <w:shd w:val="clear" w:color="auto" w:fill="auto"/>
          </w:tcPr>
          <w:p w14:paraId="42E631B1" w14:textId="0026310A" w:rsidR="00692ED1" w:rsidRPr="007C551A" w:rsidRDefault="00A460B1" w:rsidP="00245255">
            <w:pPr>
              <w:rPr>
                <w:rFonts w:ascii="Verdana" w:hAnsi="Verdana" w:cs="Arial"/>
                <w:b/>
                <w:sz w:val="18"/>
                <w:szCs w:val="18"/>
                <w:lang w:val="en-GB"/>
              </w:rPr>
            </w:pPr>
            <w:r w:rsidRPr="007C551A">
              <w:rPr>
                <w:rFonts w:ascii="Verdana" w:hAnsi="Verdana" w:cs="Arial"/>
                <w:b/>
                <w:sz w:val="18"/>
                <w:szCs w:val="18"/>
                <w:lang w:val="en-GB"/>
              </w:rPr>
              <w:lastRenderedPageBreak/>
              <w:t>Result</w:t>
            </w:r>
            <w:r w:rsidR="00D20527" w:rsidRPr="007C551A">
              <w:rPr>
                <w:rFonts w:ascii="Verdana" w:hAnsi="Verdana" w:cs="Arial"/>
                <w:b/>
                <w:sz w:val="18"/>
                <w:szCs w:val="18"/>
                <w:lang w:val="en-GB"/>
              </w:rPr>
              <w:t>s</w:t>
            </w:r>
          </w:p>
        </w:tc>
      </w:tr>
      <w:tr w:rsidR="00C50938" w:rsidRPr="00053BB9" w14:paraId="5FBF5979" w14:textId="77777777" w:rsidTr="000831AD">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7ED22AC2" w14:textId="06DD38F7" w:rsidR="00C50938" w:rsidRPr="007C551A" w:rsidRDefault="009E3600" w:rsidP="00B75D93">
            <w:pPr>
              <w:rPr>
                <w:rFonts w:ascii="Verdana" w:hAnsi="Verdana" w:cs="Arial"/>
                <w:b/>
                <w:sz w:val="18"/>
                <w:szCs w:val="18"/>
                <w:lang w:val="en-GB"/>
              </w:rPr>
            </w:pPr>
            <w:r w:rsidRPr="009E3600">
              <w:rPr>
                <w:rFonts w:ascii="Verdana" w:hAnsi="Verdana"/>
                <w:sz w:val="18"/>
                <w:szCs w:val="18"/>
                <w:lang w:val="en-GB"/>
              </w:rPr>
              <w:t>Workshop (2019) that will lead to a detailed project plan for 2020 and 2021 (which ingredients, which methods, which settings to be examined)</w:t>
            </w:r>
          </w:p>
        </w:tc>
      </w:tr>
      <w:tr w:rsidR="00C50938" w:rsidRPr="00053BB9" w14:paraId="33C3CCEA" w14:textId="77777777" w:rsidTr="000831AD">
        <w:trPr>
          <w:trHeight w:val="876"/>
        </w:trPr>
        <w:tc>
          <w:tcPr>
            <w:tcW w:w="2245"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6A01D85D" w14:textId="2012389A" w:rsidR="00C50938" w:rsidRDefault="009E3600" w:rsidP="009E3600">
            <w:pPr>
              <w:rPr>
                <w:rFonts w:ascii="Verdana" w:hAnsi="Verdana"/>
                <w:sz w:val="18"/>
                <w:szCs w:val="18"/>
                <w:lang w:val="en-GB"/>
              </w:rPr>
            </w:pPr>
            <w:r w:rsidRPr="009E3600">
              <w:rPr>
                <w:rFonts w:ascii="Verdana" w:hAnsi="Verdana"/>
                <w:sz w:val="18"/>
                <w:szCs w:val="18"/>
                <w:lang w:val="en-GB"/>
              </w:rPr>
              <w:t xml:space="preserve">Workshop/kick off meeting (November 20+21) resulted in an outline of two research lines </w:t>
            </w:r>
            <w:r>
              <w:rPr>
                <w:rFonts w:ascii="Verdana" w:hAnsi="Verdana"/>
                <w:sz w:val="18"/>
                <w:szCs w:val="18"/>
                <w:lang w:val="en-GB"/>
              </w:rPr>
              <w:t>for the project:</w:t>
            </w:r>
          </w:p>
          <w:p w14:paraId="05C20233" w14:textId="477980CE" w:rsidR="009E3600" w:rsidRDefault="009E3600" w:rsidP="007F78F1">
            <w:pPr>
              <w:spacing w:before="120"/>
              <w:ind w:left="195"/>
              <w:rPr>
                <w:rFonts w:ascii="Verdana" w:hAnsi="Verdana"/>
                <w:sz w:val="18"/>
                <w:szCs w:val="18"/>
                <w:lang w:val="en-GB"/>
              </w:rPr>
            </w:pPr>
            <w:r>
              <w:rPr>
                <w:rFonts w:ascii="Verdana" w:hAnsi="Verdana"/>
                <w:sz w:val="18"/>
                <w:szCs w:val="18"/>
                <w:lang w:val="en-GB"/>
              </w:rPr>
              <w:t>RL1: focus is on food products/ingredients with a short time frame between intake and expected effect on vigilance. This will be tested in a simulated complex working environment for pilots</w:t>
            </w:r>
            <w:r w:rsidR="00D9616D">
              <w:rPr>
                <w:rFonts w:ascii="Verdana" w:hAnsi="Verdana"/>
                <w:sz w:val="18"/>
                <w:szCs w:val="18"/>
                <w:lang w:val="en-GB"/>
              </w:rPr>
              <w:t xml:space="preserve"> or pilot students</w:t>
            </w:r>
            <w:r>
              <w:rPr>
                <w:rFonts w:ascii="Verdana" w:hAnsi="Verdana"/>
                <w:sz w:val="18"/>
                <w:szCs w:val="18"/>
                <w:lang w:val="en-GB"/>
              </w:rPr>
              <w:t>.</w:t>
            </w:r>
          </w:p>
          <w:p w14:paraId="76122B08" w14:textId="3E6C8EEF" w:rsidR="009E3600" w:rsidRDefault="009E3600" w:rsidP="007F78F1">
            <w:pPr>
              <w:spacing w:before="120"/>
              <w:ind w:left="195"/>
              <w:rPr>
                <w:rFonts w:ascii="Verdana" w:hAnsi="Verdana"/>
                <w:sz w:val="18"/>
                <w:szCs w:val="18"/>
                <w:lang w:val="en-GB"/>
              </w:rPr>
            </w:pPr>
            <w:r>
              <w:rPr>
                <w:rFonts w:ascii="Verdana" w:hAnsi="Verdana"/>
                <w:sz w:val="18"/>
                <w:szCs w:val="18"/>
                <w:lang w:val="en-GB"/>
              </w:rPr>
              <w:t>RL2: focus is on food products/ingredients which need to be taken for a longe</w:t>
            </w:r>
            <w:r w:rsidR="00D9616D">
              <w:rPr>
                <w:rFonts w:ascii="Verdana" w:hAnsi="Verdana"/>
                <w:sz w:val="18"/>
                <w:szCs w:val="18"/>
                <w:lang w:val="en-GB"/>
              </w:rPr>
              <w:t>r</w:t>
            </w:r>
            <w:r>
              <w:rPr>
                <w:rFonts w:ascii="Verdana" w:hAnsi="Verdana"/>
                <w:sz w:val="18"/>
                <w:szCs w:val="18"/>
                <w:lang w:val="en-GB"/>
              </w:rPr>
              <w:t xml:space="preserve"> period of time (5-6 weeks), before an effect on vigilance is expected to ta</w:t>
            </w:r>
            <w:r w:rsidR="00D9616D">
              <w:rPr>
                <w:rFonts w:ascii="Verdana" w:hAnsi="Verdana"/>
                <w:sz w:val="18"/>
                <w:szCs w:val="18"/>
                <w:lang w:val="en-GB"/>
              </w:rPr>
              <w:t>k</w:t>
            </w:r>
            <w:r>
              <w:rPr>
                <w:rFonts w:ascii="Verdana" w:hAnsi="Verdana"/>
                <w:sz w:val="18"/>
                <w:szCs w:val="18"/>
                <w:lang w:val="en-GB"/>
              </w:rPr>
              <w:t xml:space="preserve">e place. These ingredients will be tested in a </w:t>
            </w:r>
            <w:r w:rsidR="00EE0460">
              <w:rPr>
                <w:rFonts w:ascii="Verdana" w:hAnsi="Verdana"/>
                <w:sz w:val="18"/>
                <w:szCs w:val="18"/>
                <w:lang w:val="en-GB"/>
              </w:rPr>
              <w:t xml:space="preserve">real life </w:t>
            </w:r>
            <w:r>
              <w:rPr>
                <w:rFonts w:ascii="Verdana" w:hAnsi="Verdana"/>
                <w:sz w:val="18"/>
                <w:szCs w:val="18"/>
                <w:lang w:val="en-GB"/>
              </w:rPr>
              <w:t xml:space="preserve">military </w:t>
            </w:r>
            <w:r w:rsidR="00D9616D">
              <w:rPr>
                <w:rFonts w:ascii="Verdana" w:hAnsi="Verdana"/>
                <w:sz w:val="18"/>
                <w:szCs w:val="18"/>
                <w:lang w:val="en-GB"/>
              </w:rPr>
              <w:t xml:space="preserve">exercise </w:t>
            </w:r>
            <w:r>
              <w:rPr>
                <w:rFonts w:ascii="Verdana" w:hAnsi="Verdana"/>
                <w:sz w:val="18"/>
                <w:szCs w:val="18"/>
                <w:lang w:val="en-GB"/>
              </w:rPr>
              <w:t xml:space="preserve">environment where </w:t>
            </w:r>
            <w:r w:rsidR="00D9616D">
              <w:rPr>
                <w:rFonts w:ascii="Verdana" w:hAnsi="Verdana"/>
                <w:sz w:val="18"/>
                <w:szCs w:val="18"/>
                <w:lang w:val="en-GB"/>
              </w:rPr>
              <w:t xml:space="preserve">military </w:t>
            </w:r>
            <w:r>
              <w:rPr>
                <w:rFonts w:ascii="Verdana" w:hAnsi="Verdana"/>
                <w:sz w:val="18"/>
                <w:szCs w:val="18"/>
                <w:lang w:val="en-GB"/>
              </w:rPr>
              <w:t xml:space="preserve">participants </w:t>
            </w:r>
            <w:r w:rsidR="00D9616D">
              <w:rPr>
                <w:rFonts w:ascii="Verdana" w:hAnsi="Verdana"/>
                <w:sz w:val="18"/>
                <w:szCs w:val="18"/>
                <w:lang w:val="en-GB"/>
              </w:rPr>
              <w:t xml:space="preserve">have to function </w:t>
            </w:r>
            <w:r>
              <w:rPr>
                <w:rFonts w:ascii="Verdana" w:hAnsi="Verdana"/>
                <w:sz w:val="18"/>
                <w:szCs w:val="18"/>
                <w:lang w:val="en-GB"/>
              </w:rPr>
              <w:t xml:space="preserve">under physical and mental stress.  </w:t>
            </w:r>
          </w:p>
          <w:p w14:paraId="3AEB9899" w14:textId="7CAA3C11" w:rsidR="007F78F1" w:rsidRDefault="007F78F1" w:rsidP="007F78F1">
            <w:pPr>
              <w:spacing w:before="120"/>
              <w:rPr>
                <w:rFonts w:ascii="Verdana" w:hAnsi="Verdana"/>
                <w:sz w:val="18"/>
                <w:szCs w:val="18"/>
                <w:lang w:val="en-GB"/>
              </w:rPr>
            </w:pPr>
            <w:r>
              <w:rPr>
                <w:rFonts w:ascii="Verdana" w:hAnsi="Verdana"/>
                <w:sz w:val="18"/>
                <w:szCs w:val="18"/>
                <w:lang w:val="en-GB"/>
              </w:rPr>
              <w:t>Literature review</w:t>
            </w:r>
            <w:r w:rsidR="00D9616D">
              <w:rPr>
                <w:rFonts w:ascii="Verdana" w:hAnsi="Verdana"/>
                <w:sz w:val="18"/>
                <w:szCs w:val="18"/>
                <w:lang w:val="en-GB"/>
              </w:rPr>
              <w:t>, for both Research Lines,</w:t>
            </w:r>
            <w:r>
              <w:rPr>
                <w:rFonts w:ascii="Verdana" w:hAnsi="Verdana"/>
                <w:sz w:val="18"/>
                <w:szCs w:val="18"/>
                <w:lang w:val="en-GB"/>
              </w:rPr>
              <w:t xml:space="preserve"> has been started</w:t>
            </w:r>
            <w:r w:rsidR="00D9616D">
              <w:rPr>
                <w:rFonts w:ascii="Verdana" w:hAnsi="Verdana"/>
                <w:sz w:val="18"/>
                <w:szCs w:val="18"/>
                <w:lang w:val="en-GB"/>
              </w:rPr>
              <w:t>; sharing of results initiated.</w:t>
            </w:r>
          </w:p>
          <w:p w14:paraId="2E4BFA08" w14:textId="737ABB21" w:rsidR="00C50938" w:rsidRPr="007C551A" w:rsidRDefault="007F78F1" w:rsidP="007F78F1">
            <w:pPr>
              <w:spacing w:before="120"/>
              <w:rPr>
                <w:rFonts w:ascii="Verdana" w:hAnsi="Verdana"/>
                <w:sz w:val="18"/>
                <w:szCs w:val="18"/>
                <w:lang w:val="en-GB"/>
              </w:rPr>
            </w:pPr>
            <w:r>
              <w:rPr>
                <w:rFonts w:ascii="Verdana" w:hAnsi="Verdana"/>
                <w:sz w:val="18"/>
                <w:szCs w:val="18"/>
                <w:lang w:val="en-GB"/>
              </w:rPr>
              <w:t xml:space="preserve">Measures for organising of the project are in place (meetings, </w:t>
            </w:r>
            <w:proofErr w:type="spellStart"/>
            <w:r>
              <w:rPr>
                <w:rFonts w:ascii="Verdana" w:hAnsi="Verdana"/>
                <w:sz w:val="18"/>
                <w:szCs w:val="18"/>
                <w:lang w:val="en-GB"/>
              </w:rPr>
              <w:t>sharepoint</w:t>
            </w:r>
            <w:proofErr w:type="spellEnd"/>
            <w:r>
              <w:rPr>
                <w:rFonts w:ascii="Verdana" w:hAnsi="Verdana"/>
                <w:sz w:val="18"/>
                <w:szCs w:val="18"/>
                <w:lang w:val="en-GB"/>
              </w:rPr>
              <w:t xml:space="preserve"> etc)</w:t>
            </w:r>
          </w:p>
        </w:tc>
      </w:tr>
      <w:tr w:rsidR="00C50938" w:rsidRPr="00053BB9" w14:paraId="4298C7F2" w14:textId="77777777" w:rsidTr="000831AD">
        <w:trPr>
          <w:trHeight w:val="876"/>
        </w:trPr>
        <w:tc>
          <w:tcPr>
            <w:tcW w:w="2245" w:type="dxa"/>
            <w:shd w:val="clear" w:color="auto" w:fill="auto"/>
          </w:tcPr>
          <w:p w14:paraId="7998F5D6" w14:textId="55EFCA50" w:rsidR="00C50938" w:rsidRPr="007C551A" w:rsidRDefault="00D20527" w:rsidP="008D355E">
            <w:pPr>
              <w:rPr>
                <w:rFonts w:ascii="Verdana" w:hAnsi="Verdana"/>
                <w:sz w:val="18"/>
                <w:szCs w:val="18"/>
                <w:lang w:val="en-GB"/>
              </w:rPr>
            </w:pPr>
            <w:r w:rsidRPr="007C551A">
              <w:rPr>
                <w:rFonts w:ascii="Verdana" w:hAnsi="Verdana"/>
                <w:sz w:val="18"/>
                <w:szCs w:val="18"/>
                <w:lang w:val="en-GB"/>
              </w:rPr>
              <w:t>Planned results 20</w:t>
            </w:r>
            <w:r w:rsidR="002F6082">
              <w:rPr>
                <w:rFonts w:ascii="Verdana" w:hAnsi="Verdana"/>
                <w:sz w:val="18"/>
                <w:szCs w:val="18"/>
                <w:lang w:val="en-GB"/>
              </w:rPr>
              <w:t>20</w:t>
            </w:r>
          </w:p>
        </w:tc>
        <w:tc>
          <w:tcPr>
            <w:tcW w:w="6815" w:type="dxa"/>
            <w:shd w:val="clear" w:color="auto" w:fill="auto"/>
          </w:tcPr>
          <w:p w14:paraId="7C1C01DC" w14:textId="65B444B5" w:rsidR="00C50938" w:rsidRDefault="007F78F1" w:rsidP="00A460B1">
            <w:pPr>
              <w:rPr>
                <w:rFonts w:ascii="Verdana" w:hAnsi="Verdana"/>
                <w:sz w:val="18"/>
                <w:szCs w:val="18"/>
                <w:lang w:val="en-GB"/>
              </w:rPr>
            </w:pPr>
            <w:r>
              <w:rPr>
                <w:rFonts w:ascii="Verdana" w:hAnsi="Verdana"/>
                <w:sz w:val="18"/>
                <w:szCs w:val="18"/>
                <w:lang w:val="en-GB"/>
              </w:rPr>
              <w:t xml:space="preserve">RL1: protocol for the study will be finalised (design, participants, methodology, ethical approval etc). Recruitment will be done. Measurements will </w:t>
            </w:r>
            <w:r w:rsidR="00D9616D">
              <w:rPr>
                <w:rFonts w:ascii="Verdana" w:hAnsi="Verdana"/>
                <w:sz w:val="18"/>
                <w:szCs w:val="18"/>
                <w:lang w:val="en-GB"/>
              </w:rPr>
              <w:t xml:space="preserve">commence </w:t>
            </w:r>
            <w:r>
              <w:rPr>
                <w:rFonts w:ascii="Verdana" w:hAnsi="Verdana"/>
                <w:sz w:val="18"/>
                <w:szCs w:val="18"/>
                <w:lang w:val="en-GB"/>
              </w:rPr>
              <w:t>by the end of 2020 or the beginning of 2021.</w:t>
            </w:r>
          </w:p>
          <w:p w14:paraId="50720E3B" w14:textId="4FBCC472" w:rsidR="00C50938" w:rsidRPr="007C551A" w:rsidRDefault="007F78F1" w:rsidP="000831AD">
            <w:pPr>
              <w:spacing w:before="120"/>
              <w:rPr>
                <w:rFonts w:ascii="Verdana" w:hAnsi="Verdana"/>
                <w:sz w:val="18"/>
                <w:szCs w:val="18"/>
                <w:lang w:val="en-GB"/>
              </w:rPr>
            </w:pPr>
            <w:r>
              <w:rPr>
                <w:rFonts w:ascii="Verdana" w:hAnsi="Verdana"/>
                <w:sz w:val="18"/>
                <w:szCs w:val="18"/>
                <w:lang w:val="en-GB"/>
              </w:rPr>
              <w:t>RL2: protocol for the study will be finalised including METC approval. Measurements are expected to take place in October 2020. Timelines are depending on ethical approval, production of the ingredients, and the training/exercise calendar of the military participants.</w:t>
            </w:r>
          </w:p>
        </w:tc>
      </w:tr>
    </w:tbl>
    <w:p w14:paraId="7A3B78EF" w14:textId="77777777" w:rsidR="00BC7E22" w:rsidRPr="007C551A" w:rsidRDefault="00BC7E22" w:rsidP="00BC7E22">
      <w:pPr>
        <w:rPr>
          <w:rFonts w:ascii="Verdana" w:hAnsi="Verdana" w:cs="Arial"/>
          <w:sz w:val="18"/>
          <w:szCs w:val="18"/>
          <w:lang w:val="en-GB"/>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053BB9" w14:paraId="2338A1F2" w14:textId="77777777" w:rsidTr="00FB3244">
        <w:tc>
          <w:tcPr>
            <w:tcW w:w="9214" w:type="dxa"/>
            <w:shd w:val="clear" w:color="auto" w:fill="auto"/>
          </w:tcPr>
          <w:p w14:paraId="569B69DA" w14:textId="459F94D5"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053BB9" w14:paraId="733B3D35" w14:textId="77777777" w:rsidTr="00C20BA1">
        <w:tc>
          <w:tcPr>
            <w:tcW w:w="9214" w:type="dxa"/>
            <w:shd w:val="clear" w:color="auto" w:fill="auto"/>
          </w:tcPr>
          <w:p w14:paraId="4EA97AE8" w14:textId="161D7763"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65A9C184" w14:textId="7361C4BA" w:rsidR="00C50938" w:rsidRPr="00F37542" w:rsidRDefault="00364A2B" w:rsidP="002D6B68">
            <w:pPr>
              <w:rPr>
                <w:rFonts w:ascii="Verdana" w:hAnsi="Verdana" w:cs="Arial"/>
                <w:sz w:val="18"/>
                <w:szCs w:val="18"/>
                <w:lang w:val="en-GB"/>
              </w:rPr>
            </w:pPr>
            <w:r w:rsidRPr="00F37542">
              <w:rPr>
                <w:rFonts w:ascii="Verdana" w:hAnsi="Verdana" w:cs="Arial"/>
                <w:sz w:val="18"/>
                <w:szCs w:val="18"/>
                <w:lang w:val="en-GB"/>
              </w:rPr>
              <w:t>Too early (project just commenced)</w:t>
            </w:r>
          </w:p>
          <w:p w14:paraId="3C71C264" w14:textId="77777777" w:rsidR="00D9283F" w:rsidRPr="007C551A" w:rsidRDefault="00D9283F" w:rsidP="00C50938">
            <w:pPr>
              <w:rPr>
                <w:rFonts w:ascii="Verdana" w:hAnsi="Verdana" w:cs="Arial"/>
                <w:sz w:val="18"/>
                <w:szCs w:val="18"/>
                <w:lang w:val="en-GB"/>
              </w:rPr>
            </w:pPr>
          </w:p>
        </w:tc>
      </w:tr>
      <w:tr w:rsidR="00C50938" w:rsidRPr="00053BB9" w14:paraId="2DF3635F" w14:textId="77777777" w:rsidTr="00C20BA1">
        <w:tc>
          <w:tcPr>
            <w:tcW w:w="9214" w:type="dxa"/>
            <w:shd w:val="clear" w:color="auto" w:fill="auto"/>
          </w:tcPr>
          <w:p w14:paraId="42A81403"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23E52970" w14:textId="77777777" w:rsidR="00F37542" w:rsidRPr="00F37542" w:rsidRDefault="00F37542" w:rsidP="00F37542">
            <w:pPr>
              <w:rPr>
                <w:rFonts w:ascii="Verdana" w:hAnsi="Verdana" w:cs="Arial"/>
                <w:sz w:val="18"/>
                <w:szCs w:val="18"/>
                <w:lang w:val="en-GB"/>
              </w:rPr>
            </w:pPr>
            <w:r w:rsidRPr="00F37542">
              <w:rPr>
                <w:rFonts w:ascii="Verdana" w:hAnsi="Verdana" w:cs="Arial"/>
                <w:sz w:val="18"/>
                <w:szCs w:val="18"/>
                <w:lang w:val="en-GB"/>
              </w:rPr>
              <w:t>Too early (project just commenced)</w:t>
            </w:r>
          </w:p>
          <w:p w14:paraId="6B36BCBC" w14:textId="4C2A04E1" w:rsidR="00F37542" w:rsidRPr="007C551A" w:rsidRDefault="00F37542" w:rsidP="002D6B68">
            <w:pPr>
              <w:rPr>
                <w:rFonts w:ascii="Verdana" w:hAnsi="Verdana" w:cs="Arial"/>
                <w:sz w:val="18"/>
                <w:szCs w:val="18"/>
                <w:lang w:val="en-GB"/>
              </w:rPr>
            </w:pPr>
          </w:p>
        </w:tc>
      </w:tr>
      <w:tr w:rsidR="00C50938" w:rsidRPr="00053BB9" w14:paraId="4CE8D3BF" w14:textId="77777777" w:rsidTr="00C20BA1">
        <w:tc>
          <w:tcPr>
            <w:tcW w:w="9214" w:type="dxa"/>
            <w:shd w:val="clear" w:color="auto" w:fill="auto"/>
          </w:tcPr>
          <w:p w14:paraId="6D37FCB7"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Articles</w:t>
            </w:r>
            <w:r w:rsidR="00C50938" w:rsidRPr="007C551A">
              <w:rPr>
                <w:rFonts w:ascii="Verdana" w:hAnsi="Verdana" w:cs="Arial"/>
                <w:sz w:val="18"/>
                <w:szCs w:val="18"/>
                <w:u w:val="single"/>
                <w:lang w:val="en-GB"/>
              </w:rPr>
              <w:t xml:space="preserve"> in </w:t>
            </w:r>
            <w:r w:rsidRPr="007C551A">
              <w:rPr>
                <w:rFonts w:ascii="Verdana" w:hAnsi="Verdana" w:cs="Arial"/>
                <w:sz w:val="18"/>
                <w:szCs w:val="18"/>
                <w:u w:val="single"/>
                <w:lang w:val="en-GB"/>
              </w:rPr>
              <w:t xml:space="preserve">professional </w:t>
            </w:r>
            <w:r w:rsidR="00361BED">
              <w:rPr>
                <w:rFonts w:ascii="Verdana" w:hAnsi="Verdana" w:cs="Arial"/>
                <w:sz w:val="18"/>
                <w:szCs w:val="18"/>
                <w:u w:val="single"/>
                <w:lang w:val="en-GB"/>
              </w:rPr>
              <w:t>journals/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29737E50" w14:textId="77777777" w:rsidR="00F37542" w:rsidRPr="00F37542" w:rsidRDefault="00F37542" w:rsidP="00F37542">
            <w:pPr>
              <w:rPr>
                <w:rFonts w:ascii="Verdana" w:hAnsi="Verdana" w:cs="Arial"/>
                <w:sz w:val="18"/>
                <w:szCs w:val="18"/>
                <w:lang w:val="en-GB"/>
              </w:rPr>
            </w:pPr>
            <w:r w:rsidRPr="00F37542">
              <w:rPr>
                <w:rFonts w:ascii="Verdana" w:hAnsi="Verdana" w:cs="Arial"/>
                <w:sz w:val="18"/>
                <w:szCs w:val="18"/>
                <w:lang w:val="en-GB"/>
              </w:rPr>
              <w:t>Too early (project just commenced)</w:t>
            </w:r>
          </w:p>
          <w:p w14:paraId="488C6418" w14:textId="304B3F2C" w:rsidR="00F37542" w:rsidRPr="007C551A" w:rsidRDefault="00F37542" w:rsidP="002D6B68">
            <w:pPr>
              <w:rPr>
                <w:rFonts w:ascii="Verdana" w:hAnsi="Verdana" w:cs="Arial"/>
                <w:sz w:val="18"/>
                <w:szCs w:val="18"/>
                <w:lang w:val="en-GB"/>
              </w:rPr>
            </w:pPr>
          </w:p>
        </w:tc>
      </w:tr>
      <w:tr w:rsidR="00C50938" w:rsidRPr="00053BB9" w14:paraId="47957A9A" w14:textId="77777777" w:rsidTr="00C20BA1">
        <w:tc>
          <w:tcPr>
            <w:tcW w:w="9214" w:type="dxa"/>
            <w:shd w:val="clear" w:color="auto" w:fill="auto"/>
          </w:tcPr>
          <w:p w14:paraId="1B1016DD" w14:textId="15C80FBB"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4EC1879F" w14:textId="77777777" w:rsidR="00F37542" w:rsidRPr="00F37542" w:rsidRDefault="00F37542" w:rsidP="00F37542">
            <w:pPr>
              <w:rPr>
                <w:rFonts w:ascii="Verdana" w:hAnsi="Verdana" w:cs="Arial"/>
                <w:sz w:val="18"/>
                <w:szCs w:val="18"/>
                <w:lang w:val="en-GB"/>
              </w:rPr>
            </w:pPr>
            <w:r w:rsidRPr="00F37542">
              <w:rPr>
                <w:rFonts w:ascii="Verdana" w:hAnsi="Verdana" w:cs="Arial"/>
                <w:sz w:val="18"/>
                <w:szCs w:val="18"/>
                <w:lang w:val="en-GB"/>
              </w:rPr>
              <w:t>Too early (project just commenced)</w:t>
            </w:r>
          </w:p>
          <w:p w14:paraId="0A71B766" w14:textId="3FE92678" w:rsidR="00F37542" w:rsidRPr="007C551A" w:rsidRDefault="00F37542" w:rsidP="002D6B68">
            <w:pPr>
              <w:rPr>
                <w:rFonts w:ascii="Verdana" w:hAnsi="Verdana" w:cs="Arial"/>
                <w:sz w:val="18"/>
                <w:szCs w:val="18"/>
                <w:lang w:val="en-GB"/>
              </w:rPr>
            </w:pPr>
          </w:p>
        </w:tc>
      </w:tr>
      <w:tr w:rsidR="00C50938" w:rsidRPr="00053BB9" w14:paraId="7D0E7EAA" w14:textId="77777777" w:rsidTr="00C20BA1">
        <w:tc>
          <w:tcPr>
            <w:tcW w:w="9214" w:type="dxa"/>
            <w:shd w:val="clear" w:color="auto" w:fill="auto"/>
          </w:tcPr>
          <w:p w14:paraId="4C8D48C6" w14:textId="06C67FA5"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45543513" w14:textId="19406ED8" w:rsidR="00C50938" w:rsidRPr="007C551A" w:rsidRDefault="007F78F1" w:rsidP="00C50938">
            <w:pPr>
              <w:rPr>
                <w:rFonts w:ascii="Verdana" w:hAnsi="Verdana" w:cs="Arial"/>
                <w:sz w:val="18"/>
                <w:szCs w:val="18"/>
                <w:u w:val="single"/>
                <w:lang w:val="en-GB"/>
              </w:rPr>
            </w:pPr>
            <w:r>
              <w:rPr>
                <w:rFonts w:ascii="Verdana" w:hAnsi="Verdana" w:cs="Arial"/>
                <w:sz w:val="18"/>
                <w:szCs w:val="18"/>
                <w:lang w:val="en-GB"/>
              </w:rPr>
              <w:t>A call for partners was shared on different media (e.g. linked in, flyers at different conferences, and an internet page</w:t>
            </w:r>
          </w:p>
          <w:p w14:paraId="4A84FADC" w14:textId="77777777" w:rsidR="00C50938" w:rsidRPr="007C551A" w:rsidRDefault="00C50938" w:rsidP="00C50938">
            <w:pPr>
              <w:rPr>
                <w:rFonts w:ascii="Verdana" w:hAnsi="Verdana" w:cs="Arial"/>
                <w:sz w:val="18"/>
                <w:szCs w:val="18"/>
                <w:u w:val="single"/>
                <w:lang w:val="en-GB"/>
              </w:rPr>
            </w:pPr>
          </w:p>
          <w:p w14:paraId="6A98A568" w14:textId="77777777" w:rsidR="00C50938" w:rsidRPr="007C551A" w:rsidRDefault="00C50938" w:rsidP="002D6B68">
            <w:pPr>
              <w:rPr>
                <w:rFonts w:ascii="Verdana" w:hAnsi="Verdana" w:cs="Arial"/>
                <w:sz w:val="18"/>
                <w:szCs w:val="18"/>
                <w:lang w:val="en-GB"/>
              </w:rPr>
            </w:pPr>
          </w:p>
        </w:tc>
      </w:tr>
      <w:tr w:rsidR="00C50938" w:rsidRPr="00053BB9" w14:paraId="2E634C85" w14:textId="77777777" w:rsidTr="00C20BA1">
        <w:tc>
          <w:tcPr>
            <w:tcW w:w="9214" w:type="dxa"/>
            <w:shd w:val="clear" w:color="auto" w:fill="auto"/>
          </w:tcPr>
          <w:p w14:paraId="301E3193" w14:textId="081B7EBD"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717CC051" w14:textId="77777777" w:rsidR="00F37542" w:rsidRPr="00F37542" w:rsidRDefault="00F37542" w:rsidP="00F37542">
            <w:pPr>
              <w:rPr>
                <w:rFonts w:ascii="Verdana" w:hAnsi="Verdana" w:cs="Arial"/>
                <w:sz w:val="18"/>
                <w:szCs w:val="18"/>
                <w:lang w:val="en-GB"/>
              </w:rPr>
            </w:pPr>
            <w:r w:rsidRPr="00F37542">
              <w:rPr>
                <w:rFonts w:ascii="Verdana" w:hAnsi="Verdana" w:cs="Arial"/>
                <w:sz w:val="18"/>
                <w:szCs w:val="18"/>
                <w:lang w:val="en-GB"/>
              </w:rPr>
              <w:t>Too early (project just commenced)</w:t>
            </w:r>
          </w:p>
          <w:p w14:paraId="1D88EE5E" w14:textId="77777777" w:rsidR="00A61ABC" w:rsidRPr="007C551A" w:rsidRDefault="00A61ABC" w:rsidP="002D6B68">
            <w:pPr>
              <w:rPr>
                <w:rFonts w:ascii="Verdana" w:hAnsi="Verdana" w:cs="Arial"/>
                <w:sz w:val="18"/>
                <w:szCs w:val="18"/>
                <w:u w:val="single"/>
                <w:lang w:val="en-GB"/>
              </w:rPr>
            </w:pPr>
          </w:p>
          <w:p w14:paraId="292D49E4" w14:textId="77777777" w:rsidR="00A61ABC" w:rsidRPr="007C551A" w:rsidRDefault="00A61ABC" w:rsidP="002D6B68">
            <w:pPr>
              <w:rPr>
                <w:rFonts w:ascii="Verdana" w:hAnsi="Verdana" w:cs="Arial"/>
                <w:sz w:val="18"/>
                <w:szCs w:val="18"/>
                <w:u w:val="single"/>
                <w:lang w:val="en-GB"/>
              </w:rPr>
            </w:pPr>
          </w:p>
          <w:p w14:paraId="49787D14" w14:textId="77777777" w:rsidR="00A61ABC" w:rsidRPr="007C551A" w:rsidRDefault="00A61ABC" w:rsidP="002D6B68">
            <w:pPr>
              <w:rPr>
                <w:rFonts w:ascii="Verdana" w:hAnsi="Verdana" w:cs="Arial"/>
                <w:sz w:val="18"/>
                <w:szCs w:val="18"/>
                <w:u w:val="single"/>
                <w:lang w:val="en-GB"/>
              </w:rPr>
            </w:pPr>
          </w:p>
        </w:tc>
      </w:tr>
    </w:tbl>
    <w:p w14:paraId="327B6581" w14:textId="77777777" w:rsidR="004877A0" w:rsidRPr="007C551A" w:rsidRDefault="004877A0" w:rsidP="003D5216">
      <w:pPr>
        <w:rPr>
          <w:rFonts w:ascii="Verdana" w:hAnsi="Verdana" w:cs="Arial"/>
          <w:sz w:val="18"/>
          <w:szCs w:val="18"/>
          <w:lang w:val="en-GB"/>
        </w:rPr>
      </w:pPr>
    </w:p>
    <w:bookmarkEnd w:id="6"/>
    <w:p w14:paraId="42F1E1E0" w14:textId="77777777" w:rsidR="003F680E" w:rsidRPr="007C551A" w:rsidRDefault="003F680E" w:rsidP="00C215CF">
      <w:pPr>
        <w:rPr>
          <w:rFonts w:ascii="Verdana" w:hAnsi="Verdana" w:cs="Arial"/>
          <w:sz w:val="18"/>
          <w:szCs w:val="18"/>
          <w:lang w:val="en-GB"/>
        </w:rPr>
      </w:pPr>
    </w:p>
    <w:p w14:paraId="54732A50" w14:textId="77777777" w:rsidR="00C215CF" w:rsidRPr="007C551A" w:rsidRDefault="00C215CF" w:rsidP="00C215CF">
      <w:pPr>
        <w:rPr>
          <w:rFonts w:ascii="Verdana" w:hAnsi="Verdana" w:cs="Arial"/>
          <w:sz w:val="18"/>
          <w:szCs w:val="18"/>
          <w:lang w:val="en-GB"/>
        </w:rPr>
      </w:pPr>
    </w:p>
    <w:p w14:paraId="612B1408" w14:textId="77777777" w:rsidR="00424B1F" w:rsidRPr="007C551A" w:rsidRDefault="00424B1F" w:rsidP="00424B1F">
      <w:pPr>
        <w:ind w:left="360" w:hanging="180"/>
        <w:rPr>
          <w:rFonts w:ascii="Verdana" w:hAnsi="Verdana" w:cs="Arial"/>
          <w:sz w:val="18"/>
          <w:szCs w:val="18"/>
          <w:lang w:val="en-GB"/>
        </w:rPr>
      </w:pPr>
    </w:p>
    <w:p w14:paraId="4CAC4FFF" w14:textId="77777777" w:rsidR="00B406BC" w:rsidRPr="007C551A" w:rsidRDefault="00B406BC" w:rsidP="00573F99">
      <w:pPr>
        <w:rPr>
          <w:rFonts w:ascii="Verdana" w:hAnsi="Verdana"/>
          <w:lang w:val="en-GB"/>
        </w:rPr>
      </w:pPr>
    </w:p>
    <w:p w14:paraId="0985C25B" w14:textId="77777777" w:rsidR="00B406BC" w:rsidRPr="007C551A" w:rsidRDefault="00B406BC" w:rsidP="00573F99">
      <w:pPr>
        <w:rPr>
          <w:rFonts w:ascii="Verdana" w:hAnsi="Verdana"/>
          <w:lang w:val="en-GB"/>
        </w:rPr>
      </w:pPr>
    </w:p>
    <w:p w14:paraId="6B7DD2EE" w14:textId="77777777" w:rsidR="00B406BC" w:rsidRPr="007C551A" w:rsidRDefault="00B406BC" w:rsidP="00573F99">
      <w:pPr>
        <w:rPr>
          <w:rFonts w:ascii="Verdana" w:hAnsi="Verdana"/>
          <w:lang w:val="en-GB"/>
        </w:rPr>
      </w:pPr>
    </w:p>
    <w:p w14:paraId="5511E54D" w14:textId="77777777" w:rsidR="00B406BC" w:rsidRPr="007C551A" w:rsidRDefault="00B406BC" w:rsidP="00573F99">
      <w:pPr>
        <w:rPr>
          <w:rFonts w:ascii="Verdana" w:hAnsi="Verdana"/>
          <w:lang w:val="en-GB"/>
        </w:rPr>
      </w:pPr>
    </w:p>
    <w:sectPr w:rsidR="00B406BC"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2473A" w14:textId="77777777" w:rsidR="00AE65D0" w:rsidRDefault="00AE65D0">
      <w:r>
        <w:separator/>
      </w:r>
    </w:p>
  </w:endnote>
  <w:endnote w:type="continuationSeparator" w:id="0">
    <w:p w14:paraId="7FCC7F24" w14:textId="77777777" w:rsidR="00AE65D0" w:rsidRDefault="00AE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3EDB1" w14:textId="77777777" w:rsidR="00AE65D0" w:rsidRDefault="00AE65D0">
      <w:r>
        <w:separator/>
      </w:r>
    </w:p>
  </w:footnote>
  <w:footnote w:type="continuationSeparator" w:id="0">
    <w:p w14:paraId="795E8D2B" w14:textId="77777777" w:rsidR="00AE65D0" w:rsidRDefault="00AE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84E3A"/>
    <w:multiLevelType w:val="hybridMultilevel"/>
    <w:tmpl w:val="7C4E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8"/>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41F5"/>
    <w:rsid w:val="00053BB9"/>
    <w:rsid w:val="00055A94"/>
    <w:rsid w:val="00063583"/>
    <w:rsid w:val="0008124E"/>
    <w:rsid w:val="000831AD"/>
    <w:rsid w:val="00084783"/>
    <w:rsid w:val="000B15FC"/>
    <w:rsid w:val="000B4EE7"/>
    <w:rsid w:val="000D0050"/>
    <w:rsid w:val="000D700A"/>
    <w:rsid w:val="00104650"/>
    <w:rsid w:val="00111FEC"/>
    <w:rsid w:val="00126FEE"/>
    <w:rsid w:val="00140695"/>
    <w:rsid w:val="00143BF4"/>
    <w:rsid w:val="0017000E"/>
    <w:rsid w:val="00192BE6"/>
    <w:rsid w:val="00194B91"/>
    <w:rsid w:val="001B7013"/>
    <w:rsid w:val="001D3D10"/>
    <w:rsid w:val="001D446E"/>
    <w:rsid w:val="001E5F19"/>
    <w:rsid w:val="001F1683"/>
    <w:rsid w:val="00205AB3"/>
    <w:rsid w:val="00210164"/>
    <w:rsid w:val="0021461D"/>
    <w:rsid w:val="002219B0"/>
    <w:rsid w:val="00245255"/>
    <w:rsid w:val="00280484"/>
    <w:rsid w:val="002866C7"/>
    <w:rsid w:val="00296299"/>
    <w:rsid w:val="002A6C02"/>
    <w:rsid w:val="002D28C7"/>
    <w:rsid w:val="002D6B68"/>
    <w:rsid w:val="002F6082"/>
    <w:rsid w:val="00306D8F"/>
    <w:rsid w:val="0032302F"/>
    <w:rsid w:val="00347768"/>
    <w:rsid w:val="00361BED"/>
    <w:rsid w:val="00364A2B"/>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3DC6"/>
    <w:rsid w:val="004D4110"/>
    <w:rsid w:val="004D7880"/>
    <w:rsid w:val="00502949"/>
    <w:rsid w:val="00516F00"/>
    <w:rsid w:val="0052278C"/>
    <w:rsid w:val="00523F64"/>
    <w:rsid w:val="005356A9"/>
    <w:rsid w:val="00540F85"/>
    <w:rsid w:val="00543A4D"/>
    <w:rsid w:val="0056098D"/>
    <w:rsid w:val="0056706A"/>
    <w:rsid w:val="00573F99"/>
    <w:rsid w:val="005749D9"/>
    <w:rsid w:val="005A120E"/>
    <w:rsid w:val="005C41E3"/>
    <w:rsid w:val="005D0B10"/>
    <w:rsid w:val="005D5BBF"/>
    <w:rsid w:val="005E57D5"/>
    <w:rsid w:val="005F3375"/>
    <w:rsid w:val="00612E5A"/>
    <w:rsid w:val="00615D24"/>
    <w:rsid w:val="0066052C"/>
    <w:rsid w:val="00692ED1"/>
    <w:rsid w:val="006A073E"/>
    <w:rsid w:val="006A36B0"/>
    <w:rsid w:val="006A742C"/>
    <w:rsid w:val="006C4777"/>
    <w:rsid w:val="006C5286"/>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551A"/>
    <w:rsid w:val="007C70E9"/>
    <w:rsid w:val="007D657C"/>
    <w:rsid w:val="007D73E1"/>
    <w:rsid w:val="007E5059"/>
    <w:rsid w:val="007E5A98"/>
    <w:rsid w:val="007F78F1"/>
    <w:rsid w:val="0081352C"/>
    <w:rsid w:val="00823B51"/>
    <w:rsid w:val="008307F6"/>
    <w:rsid w:val="00831AF6"/>
    <w:rsid w:val="00831D59"/>
    <w:rsid w:val="00850776"/>
    <w:rsid w:val="0085616F"/>
    <w:rsid w:val="00874A36"/>
    <w:rsid w:val="00884DA6"/>
    <w:rsid w:val="008A1783"/>
    <w:rsid w:val="008A4612"/>
    <w:rsid w:val="008C2AE7"/>
    <w:rsid w:val="008C7C19"/>
    <w:rsid w:val="008D26A1"/>
    <w:rsid w:val="008D355E"/>
    <w:rsid w:val="008D7DC9"/>
    <w:rsid w:val="008F026F"/>
    <w:rsid w:val="00900657"/>
    <w:rsid w:val="0090149F"/>
    <w:rsid w:val="009177B5"/>
    <w:rsid w:val="00940B48"/>
    <w:rsid w:val="009D1952"/>
    <w:rsid w:val="009E159A"/>
    <w:rsid w:val="009E3600"/>
    <w:rsid w:val="009F5F7D"/>
    <w:rsid w:val="00A22306"/>
    <w:rsid w:val="00A460B1"/>
    <w:rsid w:val="00A55CBB"/>
    <w:rsid w:val="00A61ABC"/>
    <w:rsid w:val="00A61D56"/>
    <w:rsid w:val="00A662C3"/>
    <w:rsid w:val="00A837B6"/>
    <w:rsid w:val="00AA078F"/>
    <w:rsid w:val="00AB2C65"/>
    <w:rsid w:val="00AB5248"/>
    <w:rsid w:val="00AE512D"/>
    <w:rsid w:val="00AE65D0"/>
    <w:rsid w:val="00AF068A"/>
    <w:rsid w:val="00B12917"/>
    <w:rsid w:val="00B20E08"/>
    <w:rsid w:val="00B406BC"/>
    <w:rsid w:val="00B619A6"/>
    <w:rsid w:val="00B64103"/>
    <w:rsid w:val="00B75D93"/>
    <w:rsid w:val="00B949B8"/>
    <w:rsid w:val="00B97B43"/>
    <w:rsid w:val="00BA1960"/>
    <w:rsid w:val="00BB4922"/>
    <w:rsid w:val="00BB7399"/>
    <w:rsid w:val="00BC6F40"/>
    <w:rsid w:val="00BC7E22"/>
    <w:rsid w:val="00BF0664"/>
    <w:rsid w:val="00BF2228"/>
    <w:rsid w:val="00C0418A"/>
    <w:rsid w:val="00C20BA1"/>
    <w:rsid w:val="00C215CF"/>
    <w:rsid w:val="00C21F9A"/>
    <w:rsid w:val="00C31744"/>
    <w:rsid w:val="00C50938"/>
    <w:rsid w:val="00C849C2"/>
    <w:rsid w:val="00CB1408"/>
    <w:rsid w:val="00CC01F2"/>
    <w:rsid w:val="00CD24DC"/>
    <w:rsid w:val="00D20527"/>
    <w:rsid w:val="00D20B07"/>
    <w:rsid w:val="00D31C69"/>
    <w:rsid w:val="00D73730"/>
    <w:rsid w:val="00D9283F"/>
    <w:rsid w:val="00D93FB0"/>
    <w:rsid w:val="00D9616D"/>
    <w:rsid w:val="00DB2277"/>
    <w:rsid w:val="00DD207A"/>
    <w:rsid w:val="00DE6481"/>
    <w:rsid w:val="00DF1DB7"/>
    <w:rsid w:val="00DF46E8"/>
    <w:rsid w:val="00E0706A"/>
    <w:rsid w:val="00E13164"/>
    <w:rsid w:val="00E15230"/>
    <w:rsid w:val="00E30BF1"/>
    <w:rsid w:val="00E40683"/>
    <w:rsid w:val="00E41F9B"/>
    <w:rsid w:val="00E4320F"/>
    <w:rsid w:val="00E47030"/>
    <w:rsid w:val="00E7561B"/>
    <w:rsid w:val="00E77340"/>
    <w:rsid w:val="00EB589E"/>
    <w:rsid w:val="00ED708C"/>
    <w:rsid w:val="00ED7225"/>
    <w:rsid w:val="00EE0460"/>
    <w:rsid w:val="00EF23D5"/>
    <w:rsid w:val="00EF340B"/>
    <w:rsid w:val="00F13166"/>
    <w:rsid w:val="00F15ABF"/>
    <w:rsid w:val="00F21773"/>
    <w:rsid w:val="00F23B87"/>
    <w:rsid w:val="00F37542"/>
    <w:rsid w:val="00F45386"/>
    <w:rsid w:val="00F53011"/>
    <w:rsid w:val="00F6124B"/>
    <w:rsid w:val="00F80983"/>
    <w:rsid w:val="00FA4086"/>
    <w:rsid w:val="00FA5107"/>
    <w:rsid w:val="00FB3244"/>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Onopgelostemelding1">
    <w:name w:val="Onopgeloste melding1"/>
    <w:basedOn w:val="Standaardalinea-lettertype"/>
    <w:uiPriority w:val="99"/>
    <w:semiHidden/>
    <w:unhideWhenUsed/>
    <w:rsid w:val="00192BE6"/>
    <w:rPr>
      <w:color w:val="808080"/>
      <w:shd w:val="clear" w:color="auto" w:fill="E6E6E6"/>
    </w:rPr>
  </w:style>
  <w:style w:type="paragraph" w:styleId="Lijstalinea">
    <w:name w:val="List Paragraph"/>
    <w:basedOn w:val="Standaard"/>
    <w:uiPriority w:val="34"/>
    <w:qFormat/>
    <w:rsid w:val="009E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que.vingerhoeds@wu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ur.nl/nl/Onderzoek-Resultaten/Onderzoeksprojecten-LNV/Expertisegebieden/kennisonline/Food-for-vigilance-.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orgio.lafata@dsm.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B6312E-113F-498A-BE97-B4302F295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23AC1-FC2C-45D6-BB2B-2801B4C4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3598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4244</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5</cp:revision>
  <cp:lastPrinted>2018-11-29T13:20:00Z</cp:lastPrinted>
  <dcterms:created xsi:type="dcterms:W3CDTF">2020-02-10T14:03:00Z</dcterms:created>
  <dcterms:modified xsi:type="dcterms:W3CDTF">2020-05-01T13:00:00Z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