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87A2" w14:textId="77777777" w:rsidR="00C74008" w:rsidRDefault="00C74008" w:rsidP="00413579">
      <w:pPr>
        <w:ind w:left="2836" w:firstLine="709"/>
        <w:jc w:val="right"/>
        <w:rPr>
          <w:rFonts w:ascii="Verdana" w:hAnsi="Verdana" w:cs="Arial"/>
          <w:b/>
        </w:rPr>
      </w:pPr>
      <w:r>
        <w:rPr>
          <w:noProof/>
          <w:lang w:val="nl-NL" w:eastAsia="nl-NL"/>
        </w:rPr>
        <w:drawing>
          <wp:inline distT="0" distB="0" distL="0" distR="0" wp14:anchorId="37289B3E" wp14:editId="2BD86ABF">
            <wp:extent cx="1009650" cy="755650"/>
            <wp:effectExtent l="19050" t="0" r="0" b="0"/>
            <wp:docPr id="1" name="Picture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7" cstate="print"/>
                    <a:srcRect/>
                    <a:stretch>
                      <a:fillRect/>
                    </a:stretch>
                  </pic:blipFill>
                  <pic:spPr bwMode="auto">
                    <a:xfrm>
                      <a:off x="0" y="0"/>
                      <a:ext cx="1009650" cy="755650"/>
                    </a:xfrm>
                    <a:prstGeom prst="rect">
                      <a:avLst/>
                    </a:prstGeom>
                    <a:noFill/>
                    <a:ln w="9525">
                      <a:noFill/>
                      <a:miter lim="800000"/>
                      <a:headEnd/>
                      <a:tailEnd/>
                    </a:ln>
                  </pic:spPr>
                </pic:pic>
              </a:graphicData>
            </a:graphic>
          </wp:inline>
        </w:drawing>
      </w:r>
      <w:r>
        <w:rPr>
          <w:noProof/>
          <w:lang w:val="nl-NL" w:eastAsia="nl-NL"/>
        </w:rPr>
        <w:drawing>
          <wp:inline distT="0" distB="0" distL="0" distR="0" wp14:anchorId="2883F755" wp14:editId="69B43877">
            <wp:extent cx="1709420" cy="691515"/>
            <wp:effectExtent l="19050" t="0" r="5080" b="0"/>
            <wp:docPr id="7" name="Picture 7"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8" cstate="print"/>
                    <a:srcRect/>
                    <a:stretch>
                      <a:fillRect/>
                    </a:stretch>
                  </pic:blipFill>
                  <pic:spPr bwMode="auto">
                    <a:xfrm>
                      <a:off x="0" y="0"/>
                      <a:ext cx="1709420" cy="691515"/>
                    </a:xfrm>
                    <a:prstGeom prst="rect">
                      <a:avLst/>
                    </a:prstGeom>
                    <a:noFill/>
                    <a:ln w="9525">
                      <a:noFill/>
                      <a:miter lim="800000"/>
                      <a:headEnd/>
                      <a:tailEnd/>
                    </a:ln>
                  </pic:spPr>
                </pic:pic>
              </a:graphicData>
            </a:graphic>
          </wp:inline>
        </w:drawing>
      </w:r>
    </w:p>
    <w:p w14:paraId="01B82FE4" w14:textId="77777777" w:rsidR="00C74008" w:rsidRDefault="00C74008" w:rsidP="00C74008">
      <w:pPr>
        <w:rPr>
          <w:rFonts w:ascii="Verdana" w:hAnsi="Verdana" w:cs="Arial"/>
          <w:b/>
        </w:rPr>
      </w:pPr>
    </w:p>
    <w:p w14:paraId="1211EFBC" w14:textId="77777777" w:rsidR="00C74008" w:rsidRDefault="00C74008" w:rsidP="00C7400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74008" w:rsidRPr="002D6B68" w14:paraId="487D006A" w14:textId="77777777" w:rsidTr="0071102E">
        <w:tc>
          <w:tcPr>
            <w:tcW w:w="9060" w:type="dxa"/>
            <w:gridSpan w:val="2"/>
            <w:shd w:val="clear" w:color="auto" w:fill="auto"/>
          </w:tcPr>
          <w:p w14:paraId="5526B1BA" w14:textId="77777777" w:rsidR="00C74008" w:rsidRPr="002D6B68" w:rsidRDefault="00C74008" w:rsidP="0071102E">
            <w:pPr>
              <w:rPr>
                <w:rFonts w:ascii="Verdana" w:hAnsi="Verdana" w:cs="Arial"/>
                <w:b/>
                <w:sz w:val="18"/>
                <w:szCs w:val="18"/>
              </w:rPr>
            </w:pPr>
            <w:r>
              <w:rPr>
                <w:rFonts w:ascii="Verdana" w:hAnsi="Verdana" w:cs="Arial"/>
                <w:b/>
                <w:sz w:val="18"/>
                <w:szCs w:val="18"/>
              </w:rPr>
              <w:t>General</w:t>
            </w:r>
            <w:r w:rsidRPr="002D6B68">
              <w:rPr>
                <w:rFonts w:ascii="Verdana" w:hAnsi="Verdana" w:cs="Arial"/>
                <w:b/>
                <w:sz w:val="18"/>
                <w:szCs w:val="18"/>
              </w:rPr>
              <w:t xml:space="preserve"> </w:t>
            </w:r>
            <w:r>
              <w:rPr>
                <w:rFonts w:ascii="Verdana" w:hAnsi="Verdana" w:cs="Arial"/>
                <w:b/>
                <w:sz w:val="18"/>
                <w:szCs w:val="18"/>
              </w:rPr>
              <w:t>data</w:t>
            </w:r>
          </w:p>
        </w:tc>
      </w:tr>
      <w:tr w:rsidR="00C74008" w:rsidRPr="002D6B68" w14:paraId="1A525382" w14:textId="77777777" w:rsidTr="0071102E">
        <w:tc>
          <w:tcPr>
            <w:tcW w:w="3397" w:type="dxa"/>
            <w:shd w:val="clear" w:color="auto" w:fill="auto"/>
          </w:tcPr>
          <w:p w14:paraId="7E85C629" w14:textId="77777777" w:rsidR="00C74008" w:rsidRPr="002D6B68" w:rsidRDefault="00C74008" w:rsidP="0071102E">
            <w:pPr>
              <w:rPr>
                <w:rFonts w:ascii="Verdana" w:hAnsi="Verdana" w:cs="Arial"/>
                <w:sz w:val="18"/>
                <w:szCs w:val="18"/>
              </w:rPr>
            </w:pPr>
            <w:r w:rsidRPr="002D6B68">
              <w:rPr>
                <w:rFonts w:ascii="Verdana" w:hAnsi="Verdana" w:cs="Arial"/>
                <w:sz w:val="18"/>
                <w:szCs w:val="18"/>
              </w:rPr>
              <w:t>PP</w:t>
            </w:r>
            <w:r>
              <w:rPr>
                <w:rFonts w:ascii="Verdana" w:hAnsi="Verdana" w:cs="Arial"/>
                <w:sz w:val="18"/>
                <w:szCs w:val="18"/>
              </w:rPr>
              <w:t xml:space="preserve">P </w:t>
            </w:r>
            <w:r w:rsidRPr="002D6B68">
              <w:rPr>
                <w:rFonts w:ascii="Verdana" w:hAnsi="Verdana" w:cs="Arial"/>
                <w:sz w:val="18"/>
                <w:szCs w:val="18"/>
              </w:rPr>
              <w:t>num</w:t>
            </w:r>
            <w:r>
              <w:rPr>
                <w:rFonts w:ascii="Verdana" w:hAnsi="Verdana" w:cs="Arial"/>
                <w:sz w:val="18"/>
                <w:szCs w:val="18"/>
              </w:rPr>
              <w:t>b</w:t>
            </w:r>
            <w:r w:rsidRPr="002D6B68">
              <w:rPr>
                <w:rFonts w:ascii="Verdana" w:hAnsi="Verdana" w:cs="Arial"/>
                <w:sz w:val="18"/>
                <w:szCs w:val="18"/>
              </w:rPr>
              <w:t>er</w:t>
            </w:r>
          </w:p>
        </w:tc>
        <w:tc>
          <w:tcPr>
            <w:tcW w:w="5663" w:type="dxa"/>
            <w:shd w:val="clear" w:color="auto" w:fill="auto"/>
          </w:tcPr>
          <w:p w14:paraId="6D10030F" w14:textId="77777777" w:rsidR="00C74008" w:rsidRPr="0059142F" w:rsidRDefault="00C74008" w:rsidP="0071102E">
            <w:pPr>
              <w:rPr>
                <w:rFonts w:ascii="Verdana" w:hAnsi="Verdana" w:cs="Arial"/>
                <w:bCs/>
                <w:sz w:val="18"/>
                <w:szCs w:val="18"/>
              </w:rPr>
            </w:pPr>
            <w:bookmarkStart w:id="0" w:name="_GoBack"/>
            <w:r w:rsidRPr="0059142F">
              <w:rPr>
                <w:rFonts w:ascii="Verdana" w:hAnsi="Verdana" w:cs="Arial"/>
                <w:sz w:val="18"/>
                <w:szCs w:val="18"/>
              </w:rPr>
              <w:t>AF-15502</w:t>
            </w:r>
            <w:bookmarkEnd w:id="0"/>
          </w:p>
        </w:tc>
      </w:tr>
      <w:tr w:rsidR="00C74008" w:rsidRPr="009601F8" w14:paraId="50E1A63C" w14:textId="77777777" w:rsidTr="0071102E">
        <w:tc>
          <w:tcPr>
            <w:tcW w:w="3397" w:type="dxa"/>
            <w:shd w:val="clear" w:color="auto" w:fill="auto"/>
          </w:tcPr>
          <w:p w14:paraId="635A5BD8" w14:textId="77777777" w:rsidR="00C74008" w:rsidRPr="002D6B68" w:rsidRDefault="00C74008" w:rsidP="0071102E">
            <w:pPr>
              <w:rPr>
                <w:rFonts w:ascii="Verdana" w:hAnsi="Verdana" w:cs="Arial"/>
                <w:sz w:val="18"/>
                <w:szCs w:val="18"/>
              </w:rPr>
            </w:pPr>
            <w:r w:rsidRPr="002D6B68">
              <w:rPr>
                <w:rFonts w:ascii="Verdana" w:hAnsi="Verdana" w:cs="Arial"/>
                <w:sz w:val="18"/>
                <w:szCs w:val="18"/>
              </w:rPr>
              <w:t>Titl</w:t>
            </w:r>
            <w:r>
              <w:rPr>
                <w:rFonts w:ascii="Verdana" w:hAnsi="Verdana" w:cs="Arial"/>
                <w:sz w:val="18"/>
                <w:szCs w:val="18"/>
              </w:rPr>
              <w:t>e</w:t>
            </w:r>
          </w:p>
        </w:tc>
        <w:tc>
          <w:tcPr>
            <w:tcW w:w="5663" w:type="dxa"/>
            <w:shd w:val="clear" w:color="auto" w:fill="auto"/>
          </w:tcPr>
          <w:p w14:paraId="1C826176" w14:textId="77777777" w:rsidR="00C74008" w:rsidRPr="0059142F" w:rsidRDefault="00C74008" w:rsidP="0071102E">
            <w:pPr>
              <w:rPr>
                <w:rFonts w:ascii="Verdana" w:hAnsi="Verdana" w:cs="Arial"/>
                <w:sz w:val="18"/>
                <w:szCs w:val="18"/>
              </w:rPr>
            </w:pPr>
            <w:r w:rsidRPr="0059142F">
              <w:rPr>
                <w:rFonts w:ascii="Verdana" w:hAnsi="Verdana" w:cs="Arial"/>
                <w:sz w:val="18"/>
                <w:szCs w:val="18"/>
              </w:rPr>
              <w:t>Mitochondrial Health</w:t>
            </w:r>
          </w:p>
        </w:tc>
      </w:tr>
      <w:tr w:rsidR="00C74008" w:rsidRPr="002D6B68" w14:paraId="5406EB0C" w14:textId="77777777" w:rsidTr="0071102E">
        <w:tc>
          <w:tcPr>
            <w:tcW w:w="3397" w:type="dxa"/>
            <w:shd w:val="clear" w:color="auto" w:fill="auto"/>
          </w:tcPr>
          <w:p w14:paraId="7BB338BD" w14:textId="77777777" w:rsidR="00C74008" w:rsidRPr="002D6B68" w:rsidRDefault="00C74008" w:rsidP="0071102E">
            <w:pPr>
              <w:rPr>
                <w:rFonts w:ascii="Verdana" w:hAnsi="Verdana" w:cs="Arial"/>
                <w:sz w:val="18"/>
                <w:szCs w:val="18"/>
              </w:rPr>
            </w:pPr>
            <w:r>
              <w:rPr>
                <w:rFonts w:ascii="Verdana" w:hAnsi="Verdana" w:cs="Arial"/>
                <w:sz w:val="18"/>
                <w:szCs w:val="18"/>
              </w:rPr>
              <w:t xml:space="preserve">Theme </w:t>
            </w:r>
          </w:p>
        </w:tc>
        <w:tc>
          <w:tcPr>
            <w:tcW w:w="5663" w:type="dxa"/>
            <w:shd w:val="clear" w:color="auto" w:fill="auto"/>
          </w:tcPr>
          <w:p w14:paraId="2594AEE9" w14:textId="77777777" w:rsidR="00C74008" w:rsidRPr="0059142F" w:rsidRDefault="00C74008" w:rsidP="0071102E">
            <w:pPr>
              <w:rPr>
                <w:rFonts w:ascii="Verdana" w:hAnsi="Verdana" w:cs="Arial"/>
                <w:sz w:val="18"/>
                <w:szCs w:val="18"/>
              </w:rPr>
            </w:pPr>
            <w:proofErr w:type="spellStart"/>
            <w:r w:rsidRPr="0059142F">
              <w:rPr>
                <w:rFonts w:ascii="Verdana" w:hAnsi="Verdana" w:cs="Arial"/>
                <w:sz w:val="18"/>
                <w:szCs w:val="18"/>
              </w:rPr>
              <w:t>Gezond</w:t>
            </w:r>
            <w:proofErr w:type="spellEnd"/>
            <w:r w:rsidRPr="0059142F">
              <w:rPr>
                <w:rFonts w:ascii="Verdana" w:hAnsi="Verdana" w:cs="Arial"/>
                <w:sz w:val="18"/>
                <w:szCs w:val="18"/>
              </w:rPr>
              <w:t xml:space="preserve"> en </w:t>
            </w:r>
            <w:proofErr w:type="spellStart"/>
            <w:r w:rsidRPr="0059142F">
              <w:rPr>
                <w:rFonts w:ascii="Verdana" w:hAnsi="Verdana" w:cs="Arial"/>
                <w:sz w:val="18"/>
                <w:szCs w:val="18"/>
              </w:rPr>
              <w:t>Veilig</w:t>
            </w:r>
            <w:proofErr w:type="spellEnd"/>
          </w:p>
        </w:tc>
      </w:tr>
      <w:tr w:rsidR="00C74008" w:rsidRPr="00413579" w14:paraId="0ACC7641" w14:textId="77777777" w:rsidTr="0071102E">
        <w:tc>
          <w:tcPr>
            <w:tcW w:w="3397" w:type="dxa"/>
            <w:shd w:val="clear" w:color="auto" w:fill="auto"/>
          </w:tcPr>
          <w:p w14:paraId="2874135D" w14:textId="77777777" w:rsidR="00C74008" w:rsidRDefault="00C74008" w:rsidP="0071102E">
            <w:pPr>
              <w:rPr>
                <w:rFonts w:ascii="Verdana" w:hAnsi="Verdana" w:cs="Arial"/>
                <w:sz w:val="18"/>
                <w:szCs w:val="18"/>
              </w:rPr>
            </w:pPr>
            <w:r>
              <w:rPr>
                <w:rFonts w:ascii="Verdana" w:hAnsi="Verdana" w:cs="Arial"/>
                <w:sz w:val="18"/>
                <w:szCs w:val="18"/>
              </w:rPr>
              <w:t>Executing research organisation(s)</w:t>
            </w:r>
          </w:p>
        </w:tc>
        <w:tc>
          <w:tcPr>
            <w:tcW w:w="5663" w:type="dxa"/>
            <w:shd w:val="clear" w:color="auto" w:fill="auto"/>
          </w:tcPr>
          <w:p w14:paraId="08178EC3" w14:textId="77777777" w:rsidR="00C74008" w:rsidRPr="0059142F" w:rsidRDefault="00C74008" w:rsidP="0071102E">
            <w:pPr>
              <w:rPr>
                <w:rFonts w:ascii="Verdana" w:hAnsi="Verdana" w:cs="Arial"/>
                <w:sz w:val="18"/>
                <w:szCs w:val="18"/>
                <w:lang w:val="nl-NL"/>
              </w:rPr>
            </w:pPr>
            <w:r w:rsidRPr="0059142F">
              <w:rPr>
                <w:rFonts w:ascii="Verdana" w:hAnsi="Verdana" w:cs="Arial"/>
                <w:sz w:val="18"/>
                <w:szCs w:val="18"/>
                <w:lang w:val="nl-NL"/>
              </w:rPr>
              <w:t>Universiteit Maastricht, UMC Groningen, Wageningen Universiteit</w:t>
            </w:r>
          </w:p>
        </w:tc>
      </w:tr>
      <w:tr w:rsidR="00C74008" w:rsidRPr="002D6B68" w14:paraId="1931D76C" w14:textId="77777777" w:rsidTr="0071102E">
        <w:tc>
          <w:tcPr>
            <w:tcW w:w="3397" w:type="dxa"/>
            <w:shd w:val="clear" w:color="auto" w:fill="auto"/>
          </w:tcPr>
          <w:p w14:paraId="60E163EB" w14:textId="77777777" w:rsidR="00C74008" w:rsidRPr="002D6B68" w:rsidRDefault="00C74008" w:rsidP="0071102E">
            <w:pPr>
              <w:rPr>
                <w:rFonts w:ascii="Verdana" w:hAnsi="Verdana" w:cs="Arial"/>
                <w:sz w:val="18"/>
                <w:szCs w:val="18"/>
              </w:rPr>
            </w:pPr>
            <w:r>
              <w:rPr>
                <w:rFonts w:ascii="Verdana" w:hAnsi="Verdana" w:cs="Arial"/>
                <w:sz w:val="18"/>
                <w:szCs w:val="18"/>
              </w:rPr>
              <w:t>Project leader research (name + email address)</w:t>
            </w:r>
          </w:p>
        </w:tc>
        <w:tc>
          <w:tcPr>
            <w:tcW w:w="5663" w:type="dxa"/>
            <w:shd w:val="clear" w:color="auto" w:fill="auto"/>
          </w:tcPr>
          <w:p w14:paraId="41C31313" w14:textId="77777777" w:rsidR="00C74008" w:rsidRPr="0059142F" w:rsidRDefault="00C74008" w:rsidP="0071102E">
            <w:pPr>
              <w:rPr>
                <w:rFonts w:ascii="Verdana" w:hAnsi="Verdana" w:cs="Arial"/>
                <w:sz w:val="18"/>
                <w:szCs w:val="18"/>
              </w:rPr>
            </w:pPr>
            <w:r w:rsidRPr="0059142F">
              <w:rPr>
                <w:rFonts w:ascii="Verdana" w:hAnsi="Verdana" w:cs="Arial"/>
                <w:sz w:val="18"/>
                <w:szCs w:val="18"/>
              </w:rPr>
              <w:t>Patrick Schrauwen</w:t>
            </w:r>
          </w:p>
          <w:p w14:paraId="73BF9E89" w14:textId="77777777" w:rsidR="00C74008" w:rsidRPr="0059142F" w:rsidRDefault="00413579" w:rsidP="0071102E">
            <w:pPr>
              <w:rPr>
                <w:rFonts w:ascii="Verdana" w:hAnsi="Verdana" w:cs="Arial"/>
                <w:sz w:val="18"/>
                <w:szCs w:val="18"/>
              </w:rPr>
            </w:pPr>
            <w:hyperlink r:id="rId9" w:history="1">
              <w:r w:rsidR="00C74008" w:rsidRPr="0059142F">
                <w:rPr>
                  <w:rStyle w:val="Hyperlink"/>
                  <w:rFonts w:ascii="Verdana" w:hAnsi="Verdana" w:cs="Arial"/>
                  <w:sz w:val="18"/>
                  <w:szCs w:val="18"/>
                </w:rPr>
                <w:t>p.schrauwen@maastrichtuniversity.nl</w:t>
              </w:r>
            </w:hyperlink>
          </w:p>
        </w:tc>
      </w:tr>
      <w:tr w:rsidR="00C74008" w:rsidRPr="00DB5EEA" w14:paraId="17F22C53" w14:textId="77777777" w:rsidTr="0071102E">
        <w:tc>
          <w:tcPr>
            <w:tcW w:w="3397" w:type="dxa"/>
            <w:shd w:val="clear" w:color="auto" w:fill="auto"/>
          </w:tcPr>
          <w:p w14:paraId="28220235" w14:textId="77777777" w:rsidR="00C74008" w:rsidRPr="002D6B68" w:rsidRDefault="00C74008" w:rsidP="0071102E">
            <w:pPr>
              <w:rPr>
                <w:rFonts w:ascii="Verdana" w:hAnsi="Verdana" w:cs="Arial"/>
                <w:sz w:val="18"/>
                <w:szCs w:val="18"/>
              </w:rPr>
            </w:pPr>
            <w:r>
              <w:rPr>
                <w:rFonts w:ascii="Verdana" w:hAnsi="Verdana" w:cs="Arial"/>
                <w:sz w:val="18"/>
                <w:szCs w:val="18"/>
              </w:rPr>
              <w:t>Coordinator (on behalf of private parties</w:t>
            </w:r>
            <w:r w:rsidRPr="002D6B68">
              <w:rPr>
                <w:rFonts w:ascii="Verdana" w:hAnsi="Verdana" w:cs="Arial"/>
                <w:sz w:val="18"/>
                <w:szCs w:val="18"/>
              </w:rPr>
              <w:t>)</w:t>
            </w:r>
          </w:p>
        </w:tc>
        <w:tc>
          <w:tcPr>
            <w:tcW w:w="5663" w:type="dxa"/>
            <w:shd w:val="clear" w:color="auto" w:fill="auto"/>
          </w:tcPr>
          <w:p w14:paraId="3BBB7908" w14:textId="77777777" w:rsidR="00C74008" w:rsidRPr="00DB5EEA" w:rsidRDefault="00C74008" w:rsidP="0071102E">
            <w:pPr>
              <w:jc w:val="left"/>
              <w:rPr>
                <w:rFonts w:ascii="Verdana" w:hAnsi="Verdana" w:cs="Arial"/>
                <w:sz w:val="18"/>
                <w:szCs w:val="18"/>
                <w:lang w:val="nl-NL"/>
              </w:rPr>
            </w:pPr>
            <w:r w:rsidRPr="00DB5EEA">
              <w:rPr>
                <w:rFonts w:ascii="Verdana" w:hAnsi="Verdana" w:cs="Arial"/>
                <w:sz w:val="18"/>
                <w:szCs w:val="18"/>
                <w:lang w:val="nl-NL"/>
              </w:rPr>
              <w:t xml:space="preserve">Chair Project Council – Marjolijn </w:t>
            </w:r>
            <w:proofErr w:type="spellStart"/>
            <w:r w:rsidRPr="00DB5EEA">
              <w:rPr>
                <w:rFonts w:ascii="Verdana" w:hAnsi="Verdana" w:cs="Arial"/>
                <w:sz w:val="18"/>
                <w:szCs w:val="18"/>
                <w:lang w:val="nl-NL"/>
              </w:rPr>
              <w:t>Bragt</w:t>
            </w:r>
            <w:proofErr w:type="spellEnd"/>
            <w:r w:rsidRPr="00DB5EEA">
              <w:rPr>
                <w:rFonts w:ascii="Verdana" w:hAnsi="Verdana" w:cs="Arial"/>
                <w:sz w:val="18"/>
                <w:szCs w:val="18"/>
                <w:lang w:val="nl-NL"/>
              </w:rPr>
              <w:t xml:space="preserve"> - Van            </w:t>
            </w:r>
          </w:p>
          <w:p w14:paraId="221EF037" w14:textId="77777777" w:rsidR="00C74008" w:rsidRPr="00DB5EEA" w:rsidRDefault="00C74008" w:rsidP="0071102E">
            <w:pPr>
              <w:rPr>
                <w:rFonts w:ascii="Verdana" w:hAnsi="Verdana" w:cs="Arial"/>
                <w:sz w:val="18"/>
                <w:szCs w:val="18"/>
                <w:lang w:val="nl-NL"/>
              </w:rPr>
            </w:pPr>
            <w:r w:rsidRPr="00DB5EEA">
              <w:rPr>
                <w:rFonts w:ascii="Verdana" w:hAnsi="Verdana" w:cs="Arial"/>
                <w:sz w:val="18"/>
                <w:szCs w:val="18"/>
                <w:lang w:val="nl-NL"/>
              </w:rPr>
              <w:t xml:space="preserve">                                 Wijngaarden (</w:t>
            </w:r>
            <w:proofErr w:type="spellStart"/>
            <w:r w:rsidRPr="00DB5EEA">
              <w:rPr>
                <w:rFonts w:ascii="Verdana" w:hAnsi="Verdana" w:cs="Arial"/>
                <w:sz w:val="18"/>
                <w:szCs w:val="18"/>
                <w:lang w:val="nl-NL"/>
              </w:rPr>
              <w:t>FrieslandCampina</w:t>
            </w:r>
            <w:proofErr w:type="spellEnd"/>
            <w:r w:rsidRPr="00DB5EEA">
              <w:rPr>
                <w:rFonts w:ascii="Verdana" w:hAnsi="Verdana" w:cs="Arial"/>
                <w:sz w:val="18"/>
                <w:szCs w:val="18"/>
                <w:lang w:val="nl-NL"/>
              </w:rPr>
              <w:t>)</w:t>
            </w:r>
          </w:p>
        </w:tc>
      </w:tr>
      <w:tr w:rsidR="00C74008" w:rsidRPr="002D6B68" w14:paraId="65B3B849" w14:textId="77777777" w:rsidTr="0071102E">
        <w:tc>
          <w:tcPr>
            <w:tcW w:w="3397" w:type="dxa"/>
            <w:shd w:val="clear" w:color="auto" w:fill="auto"/>
          </w:tcPr>
          <w:p w14:paraId="409B246C" w14:textId="77777777" w:rsidR="00C74008" w:rsidRPr="002D6B68" w:rsidRDefault="00C74008" w:rsidP="0071102E">
            <w:pPr>
              <w:rPr>
                <w:rFonts w:ascii="Verdana" w:hAnsi="Verdana" w:cs="Arial"/>
                <w:sz w:val="18"/>
                <w:szCs w:val="18"/>
              </w:rPr>
            </w:pPr>
            <w:r w:rsidRPr="002D6B68">
              <w:rPr>
                <w:rFonts w:ascii="Verdana" w:hAnsi="Verdana" w:cs="Arial"/>
                <w:sz w:val="18"/>
                <w:szCs w:val="18"/>
              </w:rPr>
              <w:t>Contact</w:t>
            </w:r>
            <w:r>
              <w:rPr>
                <w:rFonts w:ascii="Verdana" w:hAnsi="Verdana" w:cs="Arial"/>
                <w:sz w:val="18"/>
                <w:szCs w:val="18"/>
              </w:rPr>
              <w:t xml:space="preserve"> </w:t>
            </w:r>
            <w:r w:rsidRPr="002D6B68">
              <w:rPr>
                <w:rFonts w:ascii="Verdana" w:hAnsi="Verdana" w:cs="Arial"/>
                <w:sz w:val="18"/>
                <w:szCs w:val="18"/>
              </w:rPr>
              <w:t xml:space="preserve">person </w:t>
            </w:r>
            <w:r>
              <w:rPr>
                <w:rFonts w:ascii="Verdana" w:hAnsi="Verdana" w:cs="Arial"/>
                <w:sz w:val="18"/>
                <w:szCs w:val="18"/>
              </w:rPr>
              <w:t>of government</w:t>
            </w:r>
          </w:p>
        </w:tc>
        <w:tc>
          <w:tcPr>
            <w:tcW w:w="5663" w:type="dxa"/>
            <w:shd w:val="clear" w:color="auto" w:fill="auto"/>
          </w:tcPr>
          <w:p w14:paraId="1AD12CE3" w14:textId="77777777" w:rsidR="00C74008" w:rsidRPr="0059142F" w:rsidRDefault="00C74008" w:rsidP="0071102E">
            <w:pPr>
              <w:rPr>
                <w:rFonts w:ascii="Verdana" w:hAnsi="Verdana" w:cs="Arial"/>
                <w:sz w:val="18"/>
                <w:szCs w:val="18"/>
              </w:rPr>
            </w:pPr>
          </w:p>
        </w:tc>
      </w:tr>
      <w:tr w:rsidR="00C74008" w:rsidRPr="002D6B68" w14:paraId="12313312" w14:textId="77777777" w:rsidTr="0071102E">
        <w:tc>
          <w:tcPr>
            <w:tcW w:w="3397" w:type="dxa"/>
            <w:shd w:val="clear" w:color="auto" w:fill="auto"/>
          </w:tcPr>
          <w:p w14:paraId="3AB1AEB9" w14:textId="77777777" w:rsidR="00C74008" w:rsidRPr="002D6B68" w:rsidRDefault="00C74008" w:rsidP="0071102E">
            <w:pPr>
              <w:rPr>
                <w:rFonts w:ascii="Verdana" w:hAnsi="Verdana" w:cs="Arial"/>
                <w:sz w:val="18"/>
                <w:szCs w:val="18"/>
              </w:rPr>
            </w:pPr>
            <w:r>
              <w:rPr>
                <w:rFonts w:ascii="Verdana" w:hAnsi="Verdana" w:cs="Arial"/>
                <w:sz w:val="18"/>
                <w:szCs w:val="18"/>
              </w:rPr>
              <w:t>Total project budget (k€)</w:t>
            </w:r>
          </w:p>
        </w:tc>
        <w:tc>
          <w:tcPr>
            <w:tcW w:w="5663" w:type="dxa"/>
            <w:shd w:val="clear" w:color="auto" w:fill="auto"/>
          </w:tcPr>
          <w:p w14:paraId="4D88BFC1" w14:textId="77777777" w:rsidR="00C74008" w:rsidRPr="0059142F" w:rsidRDefault="00C74008" w:rsidP="0071102E">
            <w:pPr>
              <w:rPr>
                <w:rFonts w:ascii="Verdana" w:hAnsi="Verdana" w:cs="Arial"/>
                <w:sz w:val="18"/>
                <w:szCs w:val="18"/>
              </w:rPr>
            </w:pPr>
            <w:r w:rsidRPr="0059142F">
              <w:rPr>
                <w:rFonts w:ascii="Verdana" w:hAnsi="Verdana" w:cs="Arial"/>
                <w:sz w:val="18"/>
                <w:szCs w:val="18"/>
              </w:rPr>
              <w:t>2 162 k€</w:t>
            </w:r>
          </w:p>
        </w:tc>
      </w:tr>
      <w:tr w:rsidR="00C74008" w:rsidRPr="002D6B68" w14:paraId="077BF3BE" w14:textId="77777777" w:rsidTr="0071102E">
        <w:tc>
          <w:tcPr>
            <w:tcW w:w="3397" w:type="dxa"/>
            <w:shd w:val="clear" w:color="auto" w:fill="auto"/>
          </w:tcPr>
          <w:p w14:paraId="0480F8DC" w14:textId="77777777" w:rsidR="00C74008" w:rsidRDefault="00C74008" w:rsidP="0071102E">
            <w:pPr>
              <w:rPr>
                <w:rFonts w:ascii="Verdana" w:hAnsi="Verdana" w:cs="Arial"/>
                <w:sz w:val="18"/>
                <w:szCs w:val="18"/>
              </w:rPr>
            </w:pPr>
            <w:r>
              <w:rPr>
                <w:rFonts w:ascii="Verdana" w:hAnsi="Verdana" w:cs="Arial"/>
                <w:sz w:val="18"/>
                <w:szCs w:val="18"/>
              </w:rPr>
              <w:t>Project website address</w:t>
            </w:r>
          </w:p>
        </w:tc>
        <w:tc>
          <w:tcPr>
            <w:tcW w:w="5663" w:type="dxa"/>
            <w:shd w:val="clear" w:color="auto" w:fill="auto"/>
          </w:tcPr>
          <w:p w14:paraId="62D7AFB1" w14:textId="77777777" w:rsidR="00C74008" w:rsidRPr="0059142F" w:rsidRDefault="00C74008" w:rsidP="0071102E">
            <w:pPr>
              <w:rPr>
                <w:rFonts w:ascii="Verdana" w:hAnsi="Verdana" w:cs="Arial"/>
                <w:sz w:val="18"/>
                <w:szCs w:val="18"/>
              </w:rPr>
            </w:pPr>
            <w:proofErr w:type="spellStart"/>
            <w:r w:rsidRPr="0059142F">
              <w:rPr>
                <w:rFonts w:ascii="Verdana" w:hAnsi="Verdana" w:cs="Arial"/>
                <w:sz w:val="18"/>
                <w:szCs w:val="18"/>
              </w:rPr>
              <w:t>n.a.</w:t>
            </w:r>
            <w:proofErr w:type="spellEnd"/>
          </w:p>
        </w:tc>
      </w:tr>
      <w:tr w:rsidR="00C74008" w:rsidRPr="002D6B68" w14:paraId="029B9CEE" w14:textId="77777777" w:rsidTr="0071102E">
        <w:tc>
          <w:tcPr>
            <w:tcW w:w="3397" w:type="dxa"/>
            <w:shd w:val="clear" w:color="auto" w:fill="auto"/>
          </w:tcPr>
          <w:p w14:paraId="39427CB7" w14:textId="77777777" w:rsidR="00C74008" w:rsidRDefault="00C74008" w:rsidP="0071102E">
            <w:pPr>
              <w:rPr>
                <w:rFonts w:ascii="Verdana" w:hAnsi="Verdana" w:cs="Arial"/>
                <w:sz w:val="18"/>
                <w:szCs w:val="18"/>
              </w:rPr>
            </w:pPr>
            <w:r>
              <w:rPr>
                <w:rFonts w:ascii="Verdana" w:hAnsi="Verdana" w:cs="Arial"/>
                <w:sz w:val="18"/>
                <w:szCs w:val="18"/>
              </w:rPr>
              <w:t>Starting date</w:t>
            </w:r>
          </w:p>
        </w:tc>
        <w:tc>
          <w:tcPr>
            <w:tcW w:w="5663" w:type="dxa"/>
            <w:shd w:val="clear" w:color="auto" w:fill="auto"/>
          </w:tcPr>
          <w:p w14:paraId="46B75744" w14:textId="77777777" w:rsidR="00C74008" w:rsidRPr="0059142F" w:rsidRDefault="00C74008" w:rsidP="0071102E">
            <w:pPr>
              <w:rPr>
                <w:rFonts w:ascii="Verdana" w:hAnsi="Verdana" w:cs="Arial"/>
                <w:sz w:val="18"/>
                <w:szCs w:val="18"/>
              </w:rPr>
            </w:pPr>
            <w:r w:rsidRPr="0059142F">
              <w:rPr>
                <w:rFonts w:ascii="Verdana" w:hAnsi="Verdana" w:cs="Arial"/>
                <w:sz w:val="18"/>
                <w:szCs w:val="18"/>
              </w:rPr>
              <w:t xml:space="preserve">1 </w:t>
            </w:r>
            <w:proofErr w:type="spellStart"/>
            <w:r w:rsidRPr="0059142F">
              <w:rPr>
                <w:rFonts w:ascii="Verdana" w:hAnsi="Verdana" w:cs="Arial"/>
                <w:sz w:val="18"/>
                <w:szCs w:val="18"/>
              </w:rPr>
              <w:t>juli</w:t>
            </w:r>
            <w:proofErr w:type="spellEnd"/>
            <w:r w:rsidRPr="0059142F">
              <w:rPr>
                <w:rFonts w:ascii="Verdana" w:hAnsi="Verdana" w:cs="Arial"/>
                <w:sz w:val="18"/>
                <w:szCs w:val="18"/>
              </w:rPr>
              <w:t xml:space="preserve"> 2016</w:t>
            </w:r>
          </w:p>
        </w:tc>
      </w:tr>
      <w:tr w:rsidR="00C74008" w:rsidRPr="002D6B68" w14:paraId="76D51EFF" w14:textId="77777777" w:rsidTr="0071102E">
        <w:tc>
          <w:tcPr>
            <w:tcW w:w="3397" w:type="dxa"/>
            <w:shd w:val="clear" w:color="auto" w:fill="auto"/>
          </w:tcPr>
          <w:p w14:paraId="26E0060B" w14:textId="77777777" w:rsidR="00C74008" w:rsidRDefault="00C74008" w:rsidP="0071102E">
            <w:pPr>
              <w:rPr>
                <w:rFonts w:ascii="Verdana" w:hAnsi="Verdana" w:cs="Arial"/>
                <w:sz w:val="18"/>
                <w:szCs w:val="18"/>
              </w:rPr>
            </w:pPr>
            <w:r>
              <w:rPr>
                <w:rFonts w:ascii="Verdana" w:hAnsi="Verdana" w:cs="Arial"/>
                <w:sz w:val="18"/>
                <w:szCs w:val="18"/>
              </w:rPr>
              <w:t>Final date</w:t>
            </w:r>
          </w:p>
        </w:tc>
        <w:tc>
          <w:tcPr>
            <w:tcW w:w="5663" w:type="dxa"/>
            <w:shd w:val="clear" w:color="auto" w:fill="auto"/>
          </w:tcPr>
          <w:p w14:paraId="7B549495" w14:textId="77777777" w:rsidR="00C74008" w:rsidRPr="0059142F" w:rsidRDefault="00C74008" w:rsidP="0071102E">
            <w:pPr>
              <w:rPr>
                <w:rFonts w:ascii="Verdana" w:hAnsi="Verdana" w:cs="Arial"/>
                <w:sz w:val="18"/>
                <w:szCs w:val="18"/>
              </w:rPr>
            </w:pPr>
            <w:r w:rsidRPr="0059142F">
              <w:rPr>
                <w:rFonts w:ascii="Verdana" w:hAnsi="Verdana" w:cs="Arial"/>
                <w:sz w:val="18"/>
                <w:szCs w:val="18"/>
              </w:rPr>
              <w:t xml:space="preserve">30 </w:t>
            </w:r>
            <w:proofErr w:type="spellStart"/>
            <w:r w:rsidRPr="0059142F">
              <w:rPr>
                <w:rFonts w:ascii="Verdana" w:hAnsi="Verdana" w:cs="Arial"/>
                <w:sz w:val="18"/>
                <w:szCs w:val="18"/>
              </w:rPr>
              <w:t>juni</w:t>
            </w:r>
            <w:proofErr w:type="spellEnd"/>
            <w:r w:rsidRPr="0059142F">
              <w:rPr>
                <w:rFonts w:ascii="Verdana" w:hAnsi="Verdana" w:cs="Arial"/>
                <w:sz w:val="18"/>
                <w:szCs w:val="18"/>
              </w:rPr>
              <w:t xml:space="preserve"> 2020</w:t>
            </w:r>
          </w:p>
        </w:tc>
      </w:tr>
    </w:tbl>
    <w:p w14:paraId="69131B0A" w14:textId="77777777" w:rsidR="00C74008" w:rsidRDefault="00C74008" w:rsidP="00C7400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5874"/>
      </w:tblGrid>
      <w:tr w:rsidR="00C74008" w:rsidRPr="00006D5F" w14:paraId="4A68A8D3" w14:textId="77777777" w:rsidTr="0071102E">
        <w:tc>
          <w:tcPr>
            <w:tcW w:w="9210" w:type="dxa"/>
            <w:gridSpan w:val="2"/>
            <w:shd w:val="clear" w:color="auto" w:fill="auto"/>
          </w:tcPr>
          <w:p w14:paraId="1D0138F5" w14:textId="77777777" w:rsidR="00C74008" w:rsidRDefault="00C74008" w:rsidP="0071102E">
            <w:pPr>
              <w:rPr>
                <w:rFonts w:ascii="Verdana" w:hAnsi="Verdana" w:cs="Arial"/>
                <w:b/>
                <w:sz w:val="18"/>
                <w:szCs w:val="18"/>
              </w:rPr>
            </w:pPr>
            <w:r w:rsidRPr="00CC68AB">
              <w:rPr>
                <w:rFonts w:ascii="Verdana" w:hAnsi="Verdana" w:cs="Arial"/>
                <w:b/>
                <w:sz w:val="18"/>
                <w:szCs w:val="18"/>
              </w:rPr>
              <w:t>Approval coordinator/consortium</w:t>
            </w:r>
          </w:p>
          <w:p w14:paraId="52F2DF2D" w14:textId="77777777" w:rsidR="00C74008" w:rsidRPr="00CC68AB" w:rsidRDefault="00C74008" w:rsidP="0071102E">
            <w:pPr>
              <w:rPr>
                <w:rFonts w:ascii="Verdana" w:hAnsi="Verdana" w:cs="Arial"/>
                <w:sz w:val="18"/>
                <w:szCs w:val="18"/>
              </w:rPr>
            </w:pPr>
            <w:r w:rsidRPr="00CC68AB">
              <w:rPr>
                <w:rFonts w:ascii="Verdana" w:hAnsi="Verdana" w:cs="Arial"/>
                <w:sz w:val="18"/>
                <w:szCs w:val="18"/>
              </w:rPr>
              <w:t xml:space="preserve">The </w:t>
            </w:r>
            <w:r>
              <w:rPr>
                <w:rFonts w:ascii="Verdana" w:hAnsi="Verdana" w:cs="Arial"/>
                <w:sz w:val="18"/>
                <w:szCs w:val="18"/>
              </w:rPr>
              <w:t xml:space="preserve">annual </w:t>
            </w:r>
            <w:r w:rsidRPr="00CC68AB">
              <w:rPr>
                <w:rFonts w:ascii="Verdana" w:hAnsi="Verdana" w:cs="Arial"/>
                <w:sz w:val="18"/>
                <w:szCs w:val="18"/>
              </w:rPr>
              <w:t>report has to be discussed with the coordinator/consortium. The TKI</w:t>
            </w:r>
            <w:r>
              <w:rPr>
                <w:rFonts w:ascii="Verdana" w:hAnsi="Verdana" w:cs="Arial"/>
                <w:sz w:val="18"/>
                <w:szCs w:val="18"/>
              </w:rPr>
              <w:t>(</w:t>
            </w:r>
            <w:r w:rsidRPr="00CC68AB">
              <w:rPr>
                <w:rFonts w:ascii="Verdana" w:hAnsi="Verdana" w:cs="Arial"/>
                <w:sz w:val="18"/>
                <w:szCs w:val="18"/>
              </w:rPr>
              <w:t>s</w:t>
            </w:r>
            <w:r>
              <w:rPr>
                <w:rFonts w:ascii="Verdana" w:hAnsi="Verdana" w:cs="Arial"/>
                <w:sz w:val="18"/>
                <w:szCs w:val="18"/>
              </w:rPr>
              <w:t>)</w:t>
            </w:r>
            <w:r w:rsidRPr="00CC68AB">
              <w:rPr>
                <w:rFonts w:ascii="Verdana" w:hAnsi="Verdana" w:cs="Arial"/>
                <w:sz w:val="18"/>
                <w:szCs w:val="18"/>
              </w:rPr>
              <w:t xml:space="preserve"> like to be informed regarding potential comments on the </w:t>
            </w:r>
            <w:r>
              <w:rPr>
                <w:rFonts w:ascii="Verdana" w:hAnsi="Verdana" w:cs="Arial"/>
                <w:sz w:val="18"/>
                <w:szCs w:val="18"/>
              </w:rPr>
              <w:t xml:space="preserve">annual </w:t>
            </w:r>
            <w:r w:rsidRPr="00CC68AB">
              <w:rPr>
                <w:rFonts w:ascii="Verdana" w:hAnsi="Verdana" w:cs="Arial"/>
                <w:sz w:val="18"/>
                <w:szCs w:val="18"/>
              </w:rPr>
              <w:t xml:space="preserve">report.  </w:t>
            </w:r>
          </w:p>
        </w:tc>
      </w:tr>
      <w:tr w:rsidR="00C74008" w:rsidRPr="00CC68AB" w14:paraId="4ED1CC0B" w14:textId="77777777" w:rsidTr="0071102E">
        <w:tc>
          <w:tcPr>
            <w:tcW w:w="3227" w:type="dxa"/>
            <w:shd w:val="clear" w:color="auto" w:fill="auto"/>
          </w:tcPr>
          <w:p w14:paraId="2C217A93" w14:textId="77777777" w:rsidR="00C74008" w:rsidRPr="00CC68AB" w:rsidRDefault="00C74008" w:rsidP="0071102E">
            <w:pPr>
              <w:rPr>
                <w:rFonts w:ascii="Verdana" w:hAnsi="Verdana" w:cs="Arial"/>
                <w:sz w:val="18"/>
                <w:szCs w:val="18"/>
              </w:rPr>
            </w:pPr>
            <w:r w:rsidRPr="00CC68AB">
              <w:rPr>
                <w:rFonts w:ascii="Verdana" w:hAnsi="Verdana" w:cs="Arial"/>
                <w:sz w:val="18"/>
                <w:szCs w:val="18"/>
              </w:rPr>
              <w:t xml:space="preserve">The annual report is ……… </w:t>
            </w:r>
          </w:p>
          <w:p w14:paraId="1B681DAA" w14:textId="77777777" w:rsidR="00C74008" w:rsidRPr="00CC68AB" w:rsidRDefault="00C74008" w:rsidP="0071102E">
            <w:pPr>
              <w:rPr>
                <w:rFonts w:ascii="Verdana" w:hAnsi="Verdana" w:cs="Arial"/>
                <w:sz w:val="18"/>
                <w:szCs w:val="18"/>
              </w:rPr>
            </w:pPr>
            <w:r w:rsidRPr="00CC68AB">
              <w:rPr>
                <w:rFonts w:ascii="Verdana" w:hAnsi="Verdana" w:cs="Arial"/>
                <w:sz w:val="18"/>
                <w:szCs w:val="18"/>
              </w:rPr>
              <w:t xml:space="preserve">by the coordinator on behalf of </w:t>
            </w:r>
          </w:p>
          <w:p w14:paraId="0446C872" w14:textId="77777777" w:rsidR="00C74008" w:rsidRPr="00CC68AB" w:rsidRDefault="00C74008" w:rsidP="0071102E">
            <w:pPr>
              <w:rPr>
                <w:rFonts w:ascii="Verdana" w:hAnsi="Verdana" w:cs="Arial"/>
                <w:sz w:val="18"/>
                <w:szCs w:val="18"/>
              </w:rPr>
            </w:pPr>
            <w:r w:rsidRPr="00CC68AB">
              <w:rPr>
                <w:rFonts w:ascii="Verdana" w:hAnsi="Verdana" w:cs="Arial"/>
                <w:sz w:val="18"/>
                <w:szCs w:val="18"/>
              </w:rPr>
              <w:t xml:space="preserve">the consortium </w:t>
            </w:r>
          </w:p>
        </w:tc>
        <w:tc>
          <w:tcPr>
            <w:tcW w:w="5983" w:type="dxa"/>
            <w:shd w:val="clear" w:color="auto" w:fill="auto"/>
          </w:tcPr>
          <w:p w14:paraId="2A846E0B" w14:textId="77777777" w:rsidR="00C74008" w:rsidRPr="00CC68AB" w:rsidRDefault="00C74008" w:rsidP="0071102E">
            <w:pPr>
              <w:rPr>
                <w:rFonts w:ascii="Verdana" w:hAnsi="Verdana"/>
                <w:sz w:val="18"/>
                <w:szCs w:val="18"/>
              </w:rPr>
            </w:pPr>
            <w:r w:rsidRPr="00EB589E">
              <w:rPr>
                <w:rFonts w:ascii="Verdana" w:hAnsi="Verdana"/>
                <w:sz w:val="18"/>
                <w:szCs w:val="18"/>
              </w:rPr>
              <w:sym w:font="Symbol" w:char="F092"/>
            </w:r>
            <w:r w:rsidRPr="00CC68AB">
              <w:rPr>
                <w:rFonts w:ascii="Verdana" w:hAnsi="Verdana"/>
                <w:sz w:val="18"/>
                <w:szCs w:val="18"/>
              </w:rPr>
              <w:t xml:space="preserve"> </w:t>
            </w:r>
            <w:r>
              <w:rPr>
                <w:rFonts w:ascii="Verdana" w:hAnsi="Verdana"/>
                <w:sz w:val="18"/>
                <w:szCs w:val="18"/>
              </w:rPr>
              <w:t>approved</w:t>
            </w:r>
          </w:p>
          <w:p w14:paraId="357E716A" w14:textId="77777777" w:rsidR="00C74008" w:rsidRPr="00CC68AB" w:rsidRDefault="00C74008" w:rsidP="0071102E">
            <w:pPr>
              <w:rPr>
                <w:rFonts w:ascii="Verdana" w:hAnsi="Verdana" w:cs="Arial"/>
                <w:b/>
                <w:sz w:val="18"/>
                <w:szCs w:val="18"/>
              </w:rPr>
            </w:pPr>
            <w:r w:rsidRPr="00EB589E">
              <w:rPr>
                <w:rFonts w:ascii="Verdana" w:hAnsi="Verdana"/>
                <w:sz w:val="18"/>
                <w:szCs w:val="18"/>
              </w:rPr>
              <w:sym w:font="Symbol" w:char="F092"/>
            </w:r>
            <w:r w:rsidRPr="00CC68AB">
              <w:rPr>
                <w:rFonts w:ascii="Verdana" w:hAnsi="Verdana"/>
                <w:sz w:val="18"/>
                <w:szCs w:val="18"/>
              </w:rPr>
              <w:t xml:space="preserve"> </w:t>
            </w:r>
            <w:r>
              <w:rPr>
                <w:rFonts w:ascii="Verdana" w:hAnsi="Verdana"/>
                <w:sz w:val="18"/>
                <w:szCs w:val="18"/>
              </w:rPr>
              <w:t>not approved</w:t>
            </w:r>
          </w:p>
        </w:tc>
      </w:tr>
      <w:tr w:rsidR="00C74008" w:rsidRPr="00006D5F" w14:paraId="5CA9F9A3" w14:textId="77777777" w:rsidTr="0071102E">
        <w:tc>
          <w:tcPr>
            <w:tcW w:w="3227" w:type="dxa"/>
            <w:shd w:val="clear" w:color="auto" w:fill="auto"/>
          </w:tcPr>
          <w:p w14:paraId="618DA859" w14:textId="77777777" w:rsidR="00C74008" w:rsidRPr="00CC68AB" w:rsidRDefault="00C74008" w:rsidP="0071102E">
            <w:pPr>
              <w:rPr>
                <w:rFonts w:ascii="Verdana" w:hAnsi="Verdana" w:cs="Arial"/>
                <w:sz w:val="18"/>
                <w:szCs w:val="18"/>
              </w:rPr>
            </w:pPr>
            <w:r>
              <w:rPr>
                <w:rFonts w:ascii="Verdana" w:hAnsi="Verdana" w:cs="Arial"/>
                <w:sz w:val="18"/>
                <w:szCs w:val="18"/>
              </w:rPr>
              <w:t>Potential comments regarding the final report</w:t>
            </w:r>
          </w:p>
        </w:tc>
        <w:tc>
          <w:tcPr>
            <w:tcW w:w="5983" w:type="dxa"/>
            <w:shd w:val="clear" w:color="auto" w:fill="auto"/>
          </w:tcPr>
          <w:p w14:paraId="12803CD2" w14:textId="77777777" w:rsidR="00C74008" w:rsidRPr="00CC68AB" w:rsidRDefault="00C74008" w:rsidP="0071102E">
            <w:pPr>
              <w:rPr>
                <w:rFonts w:ascii="Verdana" w:hAnsi="Verdana" w:cs="Arial"/>
                <w:b/>
                <w:sz w:val="18"/>
                <w:szCs w:val="18"/>
              </w:rPr>
            </w:pPr>
          </w:p>
        </w:tc>
      </w:tr>
    </w:tbl>
    <w:p w14:paraId="7FDAC8A3" w14:textId="77777777" w:rsidR="00C74008" w:rsidRDefault="00C74008" w:rsidP="00C7400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C74008" w:rsidRPr="003A0176" w14:paraId="281007A6" w14:textId="77777777" w:rsidTr="0071102E">
        <w:tc>
          <w:tcPr>
            <w:tcW w:w="9060" w:type="dxa"/>
            <w:gridSpan w:val="2"/>
            <w:shd w:val="clear" w:color="auto" w:fill="auto"/>
          </w:tcPr>
          <w:p w14:paraId="07502109" w14:textId="77777777" w:rsidR="00C74008" w:rsidRPr="003A0176" w:rsidRDefault="00C74008" w:rsidP="0071102E">
            <w:pPr>
              <w:rPr>
                <w:rFonts w:ascii="Verdana" w:hAnsi="Verdana" w:cs="Arial"/>
                <w:b/>
                <w:sz w:val="18"/>
                <w:szCs w:val="18"/>
                <w:lang w:val="nl-NL"/>
              </w:rPr>
            </w:pPr>
            <w:bookmarkStart w:id="1" w:name="_Hlk19269796"/>
            <w:r>
              <w:rPr>
                <w:rFonts w:ascii="Verdana" w:hAnsi="Verdana" w:cs="Arial"/>
                <w:b/>
                <w:sz w:val="18"/>
                <w:szCs w:val="18"/>
              </w:rPr>
              <w:t>Description content/aim PPP</w:t>
            </w:r>
          </w:p>
        </w:tc>
      </w:tr>
      <w:tr w:rsidR="00C74008" w:rsidRPr="006829C7" w14:paraId="462EDEA7" w14:textId="77777777" w:rsidTr="0071102E">
        <w:tc>
          <w:tcPr>
            <w:tcW w:w="2425" w:type="dxa"/>
            <w:shd w:val="clear" w:color="auto" w:fill="auto"/>
          </w:tcPr>
          <w:p w14:paraId="0A0239AF" w14:textId="77777777" w:rsidR="00C74008" w:rsidRPr="002D6B68" w:rsidRDefault="00C74008" w:rsidP="0071102E">
            <w:pPr>
              <w:rPr>
                <w:rFonts w:ascii="Verdana" w:hAnsi="Verdana" w:cs="Arial"/>
                <w:sz w:val="18"/>
                <w:szCs w:val="18"/>
              </w:rPr>
            </w:pPr>
            <w:r>
              <w:rPr>
                <w:rFonts w:ascii="Verdana" w:hAnsi="Verdana" w:cs="Arial"/>
                <w:sz w:val="18"/>
                <w:szCs w:val="18"/>
              </w:rPr>
              <w:t>Description of problem</w:t>
            </w:r>
          </w:p>
        </w:tc>
        <w:tc>
          <w:tcPr>
            <w:tcW w:w="6635" w:type="dxa"/>
            <w:shd w:val="clear" w:color="auto" w:fill="auto"/>
          </w:tcPr>
          <w:p w14:paraId="126BA1E7" w14:textId="77777777" w:rsidR="00C74008" w:rsidRPr="006829C7" w:rsidRDefault="00C74008" w:rsidP="0071102E">
            <w:pPr>
              <w:rPr>
                <w:rFonts w:ascii="Verdana" w:hAnsi="Verdana" w:cs="Arial"/>
                <w:b/>
                <w:sz w:val="18"/>
                <w:szCs w:val="18"/>
                <w:lang w:val="en-US"/>
              </w:rPr>
            </w:pPr>
            <w:r w:rsidRPr="006829C7">
              <w:rPr>
                <w:rFonts w:ascii="Verdana" w:eastAsia="-webkit-standard" w:hAnsi="Verdana" w:cs="-webkit-standard"/>
                <w:sz w:val="18"/>
                <w:szCs w:val="18"/>
                <w:lang w:val="en-US"/>
              </w:rPr>
              <w:t>Mitochondria, the cell’s powerhouses, are essential organelles in all cells relying on aerobic</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metabolism to maintain cellular energy levels necessary for all vital processes in the cell and</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human body. It has been known for decades that aging is associated with a decline in</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skeletal muscle mitochondrial function. Despite this fact, it is only recently that the</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therapeutic importance of mitochondria has become fully appreciated. Improving</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mitochondrial activity cannot only potentially delay the general aging process, but more</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importantly also retard the onset of diseases linked with aging, such as loss of muscle mass</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and physical function. This not only has led to an intense interest to identify molecular</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pathways that govern mitochondrial number and function, but also spurred an intense search</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to identify new nutrients and drugs that can be used to improve mitochondrial function.</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Relevant to TI Food and Nutrition, mitochondria are very sensitive to nutritional signals,</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which is not surprising given the role of these organelles in nutrient handling. This opens the</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way to explore the potential of food components and specific nutrients to boost muscle</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mitochondrial function, thereby improving muscle health and help in the prevention and</w:t>
            </w:r>
            <w:r>
              <w:rPr>
                <w:rFonts w:ascii="Verdana" w:eastAsia="-webkit-standard" w:hAnsi="Verdana" w:cs="-webkit-standard"/>
                <w:sz w:val="18"/>
                <w:szCs w:val="18"/>
                <w:lang w:val="en-US"/>
              </w:rPr>
              <w:t xml:space="preserve"> </w:t>
            </w:r>
            <w:r w:rsidRPr="006829C7">
              <w:rPr>
                <w:rFonts w:ascii="Verdana" w:eastAsia="-webkit-standard" w:hAnsi="Verdana" w:cs="-webkit-standard"/>
                <w:sz w:val="18"/>
                <w:szCs w:val="18"/>
                <w:lang w:val="en-US"/>
              </w:rPr>
              <w:t>improvement of age-related disturbances.</w:t>
            </w:r>
          </w:p>
        </w:tc>
      </w:tr>
      <w:tr w:rsidR="00C74008" w:rsidRPr="002D6B68" w14:paraId="7ED49519" w14:textId="77777777" w:rsidTr="0071102E">
        <w:tc>
          <w:tcPr>
            <w:tcW w:w="2425" w:type="dxa"/>
            <w:shd w:val="clear" w:color="auto" w:fill="auto"/>
          </w:tcPr>
          <w:p w14:paraId="0F208E4E" w14:textId="77777777" w:rsidR="00C74008" w:rsidRDefault="00C74008" w:rsidP="0071102E">
            <w:pPr>
              <w:rPr>
                <w:rFonts w:ascii="Verdana" w:hAnsi="Verdana" w:cs="Arial"/>
                <w:sz w:val="18"/>
                <w:szCs w:val="18"/>
              </w:rPr>
            </w:pPr>
            <w:r>
              <w:rPr>
                <w:rFonts w:ascii="Verdana" w:hAnsi="Verdana" w:cs="Arial"/>
                <w:sz w:val="18"/>
                <w:szCs w:val="18"/>
              </w:rPr>
              <w:t>Goals of the project</w:t>
            </w:r>
          </w:p>
          <w:p w14:paraId="6EFFED72" w14:textId="77777777" w:rsidR="00C74008" w:rsidRDefault="00C74008" w:rsidP="0071102E">
            <w:pPr>
              <w:rPr>
                <w:rFonts w:ascii="Verdana" w:hAnsi="Verdana" w:cs="Arial"/>
                <w:sz w:val="18"/>
                <w:szCs w:val="18"/>
              </w:rPr>
            </w:pPr>
          </w:p>
          <w:p w14:paraId="6B452792" w14:textId="77777777" w:rsidR="00C74008" w:rsidRDefault="00C74008" w:rsidP="0071102E">
            <w:pPr>
              <w:rPr>
                <w:rFonts w:ascii="Verdana" w:hAnsi="Verdana" w:cs="Arial"/>
                <w:sz w:val="18"/>
                <w:szCs w:val="18"/>
              </w:rPr>
            </w:pPr>
          </w:p>
          <w:p w14:paraId="570C014D" w14:textId="77777777" w:rsidR="00C74008" w:rsidRDefault="00C74008" w:rsidP="0071102E">
            <w:pPr>
              <w:rPr>
                <w:rFonts w:ascii="Verdana" w:hAnsi="Verdana" w:cs="Arial"/>
                <w:sz w:val="18"/>
                <w:szCs w:val="18"/>
              </w:rPr>
            </w:pPr>
          </w:p>
          <w:p w14:paraId="029ACB28" w14:textId="77777777" w:rsidR="00C74008" w:rsidRPr="002D6B68" w:rsidRDefault="00C74008" w:rsidP="0071102E">
            <w:pPr>
              <w:rPr>
                <w:rFonts w:ascii="Verdana" w:hAnsi="Verdana" w:cs="Arial"/>
                <w:sz w:val="18"/>
                <w:szCs w:val="18"/>
              </w:rPr>
            </w:pPr>
          </w:p>
        </w:tc>
        <w:tc>
          <w:tcPr>
            <w:tcW w:w="6635" w:type="dxa"/>
            <w:shd w:val="clear" w:color="auto" w:fill="auto"/>
          </w:tcPr>
          <w:p w14:paraId="07706B64" w14:textId="77777777" w:rsidR="00C74008" w:rsidRPr="002D6B68" w:rsidRDefault="00C74008" w:rsidP="0071102E">
            <w:pPr>
              <w:rPr>
                <w:rFonts w:ascii="Verdana" w:hAnsi="Verdana" w:cs="Arial"/>
                <w:b/>
                <w:sz w:val="18"/>
                <w:szCs w:val="18"/>
              </w:rPr>
            </w:pPr>
            <w:r w:rsidRPr="006829C7">
              <w:rPr>
                <w:rFonts w:ascii="Verdana" w:hAnsi="Verdana" w:cs="Arial"/>
                <w:sz w:val="18"/>
                <w:szCs w:val="18"/>
              </w:rPr>
              <w:t>The project Mitochondrial Health within TIFN will focus on evaluating novel food components</w:t>
            </w:r>
            <w:r>
              <w:rPr>
                <w:rFonts w:ascii="Verdana" w:hAnsi="Verdana" w:cs="Arial"/>
                <w:sz w:val="18"/>
                <w:szCs w:val="18"/>
              </w:rPr>
              <w:t xml:space="preserve"> </w:t>
            </w:r>
            <w:r w:rsidRPr="006829C7">
              <w:rPr>
                <w:rFonts w:ascii="Verdana" w:hAnsi="Verdana" w:cs="Arial"/>
                <w:sz w:val="18"/>
                <w:szCs w:val="18"/>
              </w:rPr>
              <w:t>on mitochondrial metabolism and its relation to muscle health. It is expected that basic</w:t>
            </w:r>
            <w:r>
              <w:rPr>
                <w:rFonts w:ascii="Verdana" w:hAnsi="Verdana" w:cs="Arial"/>
                <w:sz w:val="18"/>
                <w:szCs w:val="18"/>
              </w:rPr>
              <w:t xml:space="preserve"> </w:t>
            </w:r>
            <w:r w:rsidRPr="006829C7">
              <w:rPr>
                <w:rFonts w:ascii="Verdana" w:hAnsi="Verdana" w:cs="Arial"/>
                <w:sz w:val="18"/>
                <w:szCs w:val="18"/>
              </w:rPr>
              <w:t>science in in vitro muscle cell models can reveal novel food components that affect</w:t>
            </w:r>
            <w:r>
              <w:rPr>
                <w:rFonts w:ascii="Verdana" w:hAnsi="Verdana" w:cs="Arial"/>
                <w:sz w:val="18"/>
                <w:szCs w:val="18"/>
              </w:rPr>
              <w:t xml:space="preserve"> </w:t>
            </w:r>
            <w:r w:rsidRPr="006829C7">
              <w:rPr>
                <w:rFonts w:ascii="Verdana" w:hAnsi="Verdana" w:cs="Arial"/>
                <w:sz w:val="18"/>
                <w:szCs w:val="18"/>
              </w:rPr>
              <w:t>mitochondrial metabolism, and can unravel the underlying mechanisms. Using short-term</w:t>
            </w:r>
            <w:r>
              <w:rPr>
                <w:rFonts w:ascii="Verdana" w:hAnsi="Verdana" w:cs="Arial"/>
                <w:sz w:val="18"/>
                <w:szCs w:val="18"/>
              </w:rPr>
              <w:t xml:space="preserve"> </w:t>
            </w:r>
            <w:r w:rsidRPr="006829C7">
              <w:rPr>
                <w:rFonts w:ascii="Verdana" w:hAnsi="Verdana" w:cs="Arial"/>
                <w:sz w:val="18"/>
                <w:szCs w:val="18"/>
              </w:rPr>
              <w:t>human intervention studies, the translational aspect of the potential of such food components</w:t>
            </w:r>
            <w:r>
              <w:rPr>
                <w:rFonts w:ascii="Verdana" w:hAnsi="Verdana" w:cs="Arial"/>
                <w:sz w:val="18"/>
                <w:szCs w:val="18"/>
              </w:rPr>
              <w:t xml:space="preserve"> </w:t>
            </w:r>
            <w:r w:rsidRPr="006829C7">
              <w:rPr>
                <w:rFonts w:ascii="Verdana" w:hAnsi="Verdana" w:cs="Arial"/>
                <w:sz w:val="18"/>
                <w:szCs w:val="18"/>
              </w:rPr>
              <w:t>to boost mitochondrial function will be tested in the elderly population, with a focus on those</w:t>
            </w:r>
            <w:r>
              <w:rPr>
                <w:rFonts w:ascii="Verdana" w:hAnsi="Verdana" w:cs="Arial"/>
                <w:sz w:val="18"/>
                <w:szCs w:val="18"/>
              </w:rPr>
              <w:t xml:space="preserve"> </w:t>
            </w:r>
            <w:r w:rsidRPr="006829C7">
              <w:rPr>
                <w:rFonts w:ascii="Verdana" w:hAnsi="Verdana" w:cs="Arial"/>
                <w:sz w:val="18"/>
                <w:szCs w:val="18"/>
              </w:rPr>
              <w:t xml:space="preserve">with compromised physical function. Cross-sectional studies will be used to </w:t>
            </w:r>
            <w:r w:rsidRPr="006829C7">
              <w:rPr>
                <w:rFonts w:ascii="Verdana" w:hAnsi="Verdana" w:cs="Arial"/>
                <w:sz w:val="18"/>
                <w:szCs w:val="18"/>
              </w:rPr>
              <w:lastRenderedPageBreak/>
              <w:t>investigate the</w:t>
            </w:r>
            <w:r>
              <w:rPr>
                <w:rFonts w:ascii="Verdana" w:hAnsi="Verdana" w:cs="Arial"/>
                <w:sz w:val="18"/>
                <w:szCs w:val="18"/>
              </w:rPr>
              <w:t xml:space="preserve"> </w:t>
            </w:r>
            <w:r w:rsidRPr="006829C7">
              <w:rPr>
                <w:rFonts w:ascii="Verdana" w:hAnsi="Verdana" w:cs="Arial"/>
                <w:sz w:val="18"/>
                <w:szCs w:val="18"/>
              </w:rPr>
              <w:t>relationship between muscle mitochondrial function and muscle health in elderly, whereas we</w:t>
            </w:r>
            <w:r>
              <w:rPr>
                <w:rFonts w:ascii="Verdana" w:hAnsi="Verdana" w:cs="Arial"/>
                <w:sz w:val="18"/>
                <w:szCs w:val="18"/>
              </w:rPr>
              <w:t xml:space="preserve"> </w:t>
            </w:r>
            <w:r w:rsidRPr="006829C7">
              <w:rPr>
                <w:rFonts w:ascii="Verdana" w:hAnsi="Verdana" w:cs="Arial"/>
                <w:sz w:val="18"/>
                <w:szCs w:val="18"/>
              </w:rPr>
              <w:t>will use large cohort studies to investigate the relationship between habitual food</w:t>
            </w:r>
            <w:r>
              <w:rPr>
                <w:rFonts w:ascii="Verdana" w:hAnsi="Verdana" w:cs="Arial"/>
                <w:sz w:val="18"/>
                <w:szCs w:val="18"/>
              </w:rPr>
              <w:t xml:space="preserve"> </w:t>
            </w:r>
            <w:r w:rsidRPr="006829C7">
              <w:rPr>
                <w:rFonts w:ascii="Verdana" w:hAnsi="Verdana" w:cs="Arial"/>
                <w:sz w:val="18"/>
                <w:szCs w:val="18"/>
              </w:rPr>
              <w:t>consumption and markers of muscle health and physical function. Finally, we aim to identify</w:t>
            </w:r>
            <w:r>
              <w:rPr>
                <w:rFonts w:ascii="Verdana" w:hAnsi="Verdana" w:cs="Arial"/>
                <w:sz w:val="18"/>
                <w:szCs w:val="18"/>
              </w:rPr>
              <w:t xml:space="preserve"> </w:t>
            </w:r>
            <w:r w:rsidRPr="006829C7">
              <w:rPr>
                <w:rFonts w:ascii="Verdana" w:hAnsi="Verdana" w:cs="Arial"/>
                <w:sz w:val="18"/>
                <w:szCs w:val="18"/>
              </w:rPr>
              <w:t>novel biomarkers of mitochondrial function that can be applied in observational and</w:t>
            </w:r>
            <w:r>
              <w:rPr>
                <w:rFonts w:ascii="Verdana" w:hAnsi="Verdana" w:cs="Arial"/>
                <w:sz w:val="18"/>
                <w:szCs w:val="18"/>
              </w:rPr>
              <w:t xml:space="preserve"> </w:t>
            </w:r>
            <w:r w:rsidRPr="006829C7">
              <w:rPr>
                <w:rFonts w:ascii="Verdana" w:hAnsi="Verdana" w:cs="Arial"/>
                <w:sz w:val="18"/>
                <w:szCs w:val="18"/>
              </w:rPr>
              <w:t>intervention studies. It is anticipated that the project Mitochondrial Health will provide the</w:t>
            </w:r>
            <w:r>
              <w:rPr>
                <w:rFonts w:ascii="Verdana" w:hAnsi="Verdana" w:cs="Arial"/>
                <w:sz w:val="18"/>
                <w:szCs w:val="18"/>
              </w:rPr>
              <w:t xml:space="preserve"> </w:t>
            </w:r>
            <w:r w:rsidRPr="006829C7">
              <w:rPr>
                <w:rFonts w:ascii="Verdana" w:hAnsi="Verdana" w:cs="Arial"/>
                <w:sz w:val="18"/>
                <w:szCs w:val="18"/>
              </w:rPr>
              <w:t>industrial partners with novel insights in the potential of food components and specific</w:t>
            </w:r>
            <w:r>
              <w:rPr>
                <w:rFonts w:ascii="Verdana" w:hAnsi="Verdana" w:cs="Arial"/>
                <w:sz w:val="18"/>
                <w:szCs w:val="18"/>
              </w:rPr>
              <w:t xml:space="preserve"> </w:t>
            </w:r>
            <w:r w:rsidRPr="006829C7">
              <w:rPr>
                <w:rFonts w:ascii="Verdana" w:hAnsi="Verdana" w:cs="Arial"/>
                <w:sz w:val="18"/>
                <w:szCs w:val="18"/>
              </w:rPr>
              <w:t>nutrients to prevent, delay or improve aging associated decline and disturbances in muscle</w:t>
            </w:r>
            <w:r>
              <w:rPr>
                <w:rFonts w:ascii="Verdana" w:hAnsi="Verdana" w:cs="Arial"/>
                <w:sz w:val="18"/>
                <w:szCs w:val="18"/>
              </w:rPr>
              <w:t xml:space="preserve"> </w:t>
            </w:r>
            <w:r w:rsidRPr="006829C7">
              <w:rPr>
                <w:rFonts w:ascii="Verdana" w:hAnsi="Verdana" w:cs="Arial"/>
                <w:sz w:val="18"/>
                <w:szCs w:val="18"/>
              </w:rPr>
              <w:t>health and physical function, by targeting mitochondrial function.</w:t>
            </w:r>
          </w:p>
        </w:tc>
      </w:tr>
      <w:bookmarkEnd w:id="1"/>
    </w:tbl>
    <w:p w14:paraId="3C68D2A3" w14:textId="77777777" w:rsidR="00C74008" w:rsidRDefault="00C74008" w:rsidP="00C74008">
      <w:pPr>
        <w:rPr>
          <w:rFonts w:ascii="Verdana" w:hAnsi="Verdana" w:cs="Arial"/>
          <w:b/>
        </w:rPr>
      </w:pPr>
    </w:p>
    <w:p w14:paraId="1C659DCB" w14:textId="77777777" w:rsidR="00C74008" w:rsidRDefault="00C74008" w:rsidP="00C7400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C74008" w:rsidRPr="000F5405" w14:paraId="57DF1847" w14:textId="77777777" w:rsidTr="0071102E">
        <w:tc>
          <w:tcPr>
            <w:tcW w:w="9060" w:type="dxa"/>
            <w:gridSpan w:val="2"/>
            <w:shd w:val="clear" w:color="auto" w:fill="auto"/>
          </w:tcPr>
          <w:p w14:paraId="016341C7" w14:textId="77777777" w:rsidR="00C74008" w:rsidRPr="000F5405" w:rsidRDefault="00C74008" w:rsidP="0071102E">
            <w:pPr>
              <w:rPr>
                <w:rFonts w:ascii="Verdana" w:hAnsi="Verdana" w:cs="Arial"/>
                <w:b/>
                <w:sz w:val="18"/>
                <w:szCs w:val="18"/>
              </w:rPr>
            </w:pPr>
            <w:bookmarkStart w:id="2" w:name="_Hlk19269488"/>
            <w:r w:rsidRPr="000F5405">
              <w:rPr>
                <w:rFonts w:ascii="Verdana" w:hAnsi="Verdana" w:cs="Arial"/>
                <w:b/>
                <w:sz w:val="18"/>
                <w:szCs w:val="18"/>
              </w:rPr>
              <w:t>Results</w:t>
            </w:r>
          </w:p>
        </w:tc>
      </w:tr>
      <w:tr w:rsidR="00C74008" w:rsidRPr="000F5405" w14:paraId="73482B4A" w14:textId="77777777" w:rsidTr="0071102E">
        <w:trPr>
          <w:trHeight w:val="878"/>
        </w:trPr>
        <w:tc>
          <w:tcPr>
            <w:tcW w:w="2245" w:type="dxa"/>
            <w:shd w:val="clear" w:color="auto" w:fill="auto"/>
          </w:tcPr>
          <w:p w14:paraId="24B34359" w14:textId="77777777" w:rsidR="00C74008" w:rsidRPr="000F5405" w:rsidRDefault="00C74008" w:rsidP="0071102E">
            <w:pPr>
              <w:rPr>
                <w:rFonts w:ascii="Verdana" w:hAnsi="Verdana" w:cs="Arial"/>
                <w:sz w:val="18"/>
                <w:szCs w:val="18"/>
              </w:rPr>
            </w:pPr>
            <w:r w:rsidRPr="000F5405">
              <w:rPr>
                <w:rFonts w:ascii="Verdana" w:hAnsi="Verdana" w:cs="Arial"/>
                <w:sz w:val="18"/>
                <w:szCs w:val="18"/>
              </w:rPr>
              <w:t>Expected results 2019</w:t>
            </w:r>
          </w:p>
          <w:p w14:paraId="0C2B6D53" w14:textId="77777777" w:rsidR="00C74008" w:rsidRPr="000F5405" w:rsidRDefault="00C74008" w:rsidP="0071102E">
            <w:pPr>
              <w:rPr>
                <w:rFonts w:ascii="Verdana" w:hAnsi="Verdana" w:cs="Arial"/>
                <w:sz w:val="18"/>
                <w:szCs w:val="18"/>
              </w:rPr>
            </w:pPr>
          </w:p>
          <w:p w14:paraId="790DC145" w14:textId="77777777" w:rsidR="00C74008" w:rsidRPr="000F5405" w:rsidRDefault="00C74008" w:rsidP="0071102E">
            <w:pPr>
              <w:rPr>
                <w:rFonts w:ascii="Verdana" w:hAnsi="Verdana" w:cs="Arial"/>
                <w:sz w:val="18"/>
                <w:szCs w:val="18"/>
              </w:rPr>
            </w:pPr>
          </w:p>
        </w:tc>
        <w:tc>
          <w:tcPr>
            <w:tcW w:w="6815" w:type="dxa"/>
            <w:shd w:val="clear" w:color="auto" w:fill="auto"/>
          </w:tcPr>
          <w:p w14:paraId="1FBC7625" w14:textId="77777777" w:rsidR="00C74008" w:rsidRPr="000F5405" w:rsidRDefault="00C74008" w:rsidP="0071102E">
            <w:pPr>
              <w:rPr>
                <w:rFonts w:ascii="Verdana" w:hAnsi="Verdana" w:cs="Arial"/>
                <w:sz w:val="18"/>
                <w:szCs w:val="18"/>
              </w:rPr>
            </w:pPr>
            <w:r w:rsidRPr="000F5405">
              <w:rPr>
                <w:rFonts w:ascii="Verdana" w:hAnsi="Verdana" w:cs="Arial"/>
                <w:b/>
                <w:sz w:val="18"/>
                <w:szCs w:val="18"/>
              </w:rPr>
              <w:t>WP1:</w:t>
            </w:r>
            <w:r>
              <w:rPr>
                <w:rFonts w:ascii="Verdana" w:hAnsi="Verdana" w:cs="Arial"/>
                <w:b/>
                <w:sz w:val="18"/>
                <w:szCs w:val="18"/>
              </w:rPr>
              <w:t xml:space="preserve"> </w:t>
            </w:r>
            <w:r w:rsidRPr="000F5405">
              <w:rPr>
                <w:rFonts w:ascii="Verdana" w:hAnsi="Verdana" w:cs="Arial"/>
                <w:sz w:val="18"/>
                <w:szCs w:val="18"/>
              </w:rPr>
              <w:t>It was expected to finalize 3 out of the 4 groups of the cross-sectional human study.</w:t>
            </w:r>
            <w:r>
              <w:rPr>
                <w:rFonts w:ascii="Verdana" w:hAnsi="Verdana" w:cs="Arial"/>
                <w:sz w:val="18"/>
                <w:szCs w:val="18"/>
              </w:rPr>
              <w:t xml:space="preserve"> Furthermore, </w:t>
            </w:r>
            <w:r w:rsidRPr="000F5405">
              <w:rPr>
                <w:rFonts w:ascii="Verdana" w:hAnsi="Verdana" w:cs="Arial"/>
                <w:sz w:val="18"/>
                <w:szCs w:val="18"/>
              </w:rPr>
              <w:t xml:space="preserve">young and old human primary myotubes </w:t>
            </w:r>
            <w:r>
              <w:rPr>
                <w:rFonts w:ascii="Verdana" w:hAnsi="Verdana" w:cs="Arial"/>
                <w:sz w:val="18"/>
                <w:szCs w:val="18"/>
              </w:rPr>
              <w:t xml:space="preserve">were cultured </w:t>
            </w:r>
            <w:r w:rsidRPr="000F5405">
              <w:rPr>
                <w:rFonts w:ascii="Verdana" w:hAnsi="Verdana" w:cs="Arial"/>
                <w:sz w:val="18"/>
                <w:szCs w:val="18"/>
              </w:rPr>
              <w:t>and extensive phenotyping</w:t>
            </w:r>
            <w:r>
              <w:rPr>
                <w:rFonts w:ascii="Verdana" w:hAnsi="Verdana" w:cs="Arial"/>
                <w:sz w:val="18"/>
                <w:szCs w:val="18"/>
              </w:rPr>
              <w:t xml:space="preserve"> </w:t>
            </w:r>
            <w:r w:rsidRPr="000F5405">
              <w:rPr>
                <w:rFonts w:ascii="Verdana" w:hAnsi="Verdana" w:cs="Arial"/>
                <w:sz w:val="18"/>
                <w:szCs w:val="18"/>
              </w:rPr>
              <w:t>perform</w:t>
            </w:r>
            <w:r>
              <w:rPr>
                <w:rFonts w:ascii="Verdana" w:hAnsi="Verdana" w:cs="Arial"/>
                <w:sz w:val="18"/>
                <w:szCs w:val="18"/>
              </w:rPr>
              <w:t>ed</w:t>
            </w:r>
            <w:r w:rsidRPr="000F5405">
              <w:rPr>
                <w:rFonts w:ascii="Verdana" w:hAnsi="Verdana" w:cs="Arial"/>
                <w:sz w:val="18"/>
                <w:szCs w:val="18"/>
              </w:rPr>
              <w:t xml:space="preserve">. </w:t>
            </w:r>
          </w:p>
          <w:p w14:paraId="1C0D2982" w14:textId="77777777" w:rsidR="00C74008" w:rsidRPr="000F5405" w:rsidRDefault="00C74008" w:rsidP="0071102E">
            <w:pPr>
              <w:rPr>
                <w:rFonts w:ascii="Verdana" w:hAnsi="Verdana" w:cs="Arial"/>
                <w:b/>
                <w:sz w:val="18"/>
                <w:szCs w:val="18"/>
              </w:rPr>
            </w:pPr>
          </w:p>
          <w:p w14:paraId="3FFE1F51" w14:textId="77777777" w:rsidR="00C74008" w:rsidRPr="00B162D8" w:rsidRDefault="00C74008" w:rsidP="0071102E">
            <w:pPr>
              <w:rPr>
                <w:rFonts w:ascii="Verdana" w:hAnsi="Verdana" w:cs="Arial"/>
                <w:sz w:val="18"/>
                <w:szCs w:val="18"/>
              </w:rPr>
            </w:pPr>
            <w:r w:rsidRPr="000F5405">
              <w:rPr>
                <w:rFonts w:ascii="Verdana" w:hAnsi="Verdana" w:cs="Arial"/>
                <w:b/>
                <w:sz w:val="18"/>
                <w:szCs w:val="18"/>
              </w:rPr>
              <w:t>WP2:</w:t>
            </w:r>
            <w:r>
              <w:rPr>
                <w:rFonts w:ascii="Verdana" w:hAnsi="Verdana" w:cs="Arial"/>
                <w:b/>
                <w:sz w:val="18"/>
                <w:szCs w:val="18"/>
              </w:rPr>
              <w:t xml:space="preserve"> </w:t>
            </w:r>
            <w:r w:rsidRPr="00B162D8">
              <w:rPr>
                <w:rFonts w:ascii="Verdana" w:hAnsi="Verdana" w:cs="Arial"/>
                <w:sz w:val="18"/>
                <w:szCs w:val="18"/>
              </w:rPr>
              <w:t>The study</w:t>
            </w:r>
            <w:r>
              <w:rPr>
                <w:rFonts w:ascii="Verdana" w:hAnsi="Verdana" w:cs="Arial"/>
                <w:sz w:val="18"/>
                <w:szCs w:val="18"/>
              </w:rPr>
              <w:t xml:space="preserve"> on mitochondrial capacity in endurance trained and untrained young males</w:t>
            </w:r>
            <w:r w:rsidRPr="00B162D8">
              <w:rPr>
                <w:rFonts w:ascii="Verdana" w:hAnsi="Verdana" w:cs="Arial"/>
                <w:sz w:val="18"/>
                <w:szCs w:val="18"/>
              </w:rPr>
              <w:t xml:space="preserve"> was expected to finish </w:t>
            </w:r>
            <w:r>
              <w:rPr>
                <w:rFonts w:ascii="Verdana" w:hAnsi="Verdana" w:cs="Arial"/>
                <w:sz w:val="18"/>
                <w:szCs w:val="18"/>
              </w:rPr>
              <w:t xml:space="preserve">subject </w:t>
            </w:r>
            <w:r w:rsidRPr="00B162D8">
              <w:rPr>
                <w:rFonts w:ascii="Verdana" w:hAnsi="Verdana" w:cs="Arial"/>
                <w:sz w:val="18"/>
                <w:szCs w:val="18"/>
              </w:rPr>
              <w:t>inclusion</w:t>
            </w:r>
            <w:r>
              <w:rPr>
                <w:rFonts w:ascii="Verdana" w:hAnsi="Verdana" w:cs="Arial"/>
                <w:sz w:val="18"/>
                <w:szCs w:val="18"/>
              </w:rPr>
              <w:t xml:space="preserve"> and the on Near-InfraRed Spectroscopy (NIRS) data to be analysed and the first draft of the manuscript to be written. CHIP analyses studying the effect of acyl-donors on histone modification in C2C12 myotubes was to be finished. The first manuscript of the in vitro paper on protein acylation and mitochondrial function is ready.</w:t>
            </w:r>
          </w:p>
          <w:p w14:paraId="13043E05" w14:textId="77777777" w:rsidR="00C74008" w:rsidRPr="000F5405" w:rsidRDefault="00C74008" w:rsidP="0071102E">
            <w:pPr>
              <w:rPr>
                <w:rFonts w:ascii="Verdana" w:hAnsi="Verdana" w:cs="Arial"/>
                <w:b/>
                <w:sz w:val="18"/>
                <w:szCs w:val="18"/>
              </w:rPr>
            </w:pPr>
          </w:p>
          <w:p w14:paraId="24CC0642" w14:textId="77777777" w:rsidR="00C74008" w:rsidRDefault="00C74008" w:rsidP="0071102E">
            <w:pPr>
              <w:rPr>
                <w:rFonts w:ascii="Verdana" w:hAnsi="Verdana" w:cs="Arial"/>
                <w:sz w:val="18"/>
                <w:szCs w:val="18"/>
              </w:rPr>
            </w:pPr>
            <w:r w:rsidRPr="000F5405">
              <w:rPr>
                <w:rFonts w:ascii="Verdana" w:hAnsi="Verdana" w:cs="Arial"/>
                <w:b/>
                <w:sz w:val="18"/>
                <w:szCs w:val="18"/>
              </w:rPr>
              <w:t>WP3:</w:t>
            </w:r>
            <w:r>
              <w:rPr>
                <w:rFonts w:ascii="Verdana" w:hAnsi="Verdana" w:cs="Arial"/>
                <w:b/>
                <w:sz w:val="18"/>
                <w:szCs w:val="18"/>
              </w:rPr>
              <w:t xml:space="preserve"> </w:t>
            </w:r>
            <w:r w:rsidRPr="000F5405">
              <w:rPr>
                <w:rFonts w:ascii="Verdana" w:hAnsi="Verdana" w:cs="Arial"/>
                <w:sz w:val="18"/>
                <w:szCs w:val="18"/>
              </w:rPr>
              <w:t>The goal was to complete inclusion of the 14 subjects for the</w:t>
            </w:r>
            <w:r>
              <w:rPr>
                <w:rFonts w:ascii="Verdana" w:hAnsi="Verdana" w:cs="Arial"/>
                <w:sz w:val="18"/>
                <w:szCs w:val="18"/>
              </w:rPr>
              <w:t xml:space="preserve"> dietary intervention study</w:t>
            </w:r>
            <w:r w:rsidRPr="000F5405">
              <w:rPr>
                <w:rFonts w:ascii="Verdana" w:hAnsi="Verdana" w:cs="Arial"/>
                <w:sz w:val="18"/>
                <w:szCs w:val="18"/>
              </w:rPr>
              <w:t xml:space="preserve">, </w:t>
            </w:r>
            <w:r>
              <w:rPr>
                <w:rFonts w:ascii="Verdana" w:hAnsi="Verdana" w:cs="Arial"/>
                <w:sz w:val="18"/>
                <w:szCs w:val="18"/>
              </w:rPr>
              <w:t xml:space="preserve">and to </w:t>
            </w:r>
            <w:r w:rsidRPr="000F5405">
              <w:rPr>
                <w:rFonts w:ascii="Verdana" w:hAnsi="Verdana" w:cs="Arial"/>
                <w:sz w:val="18"/>
                <w:szCs w:val="18"/>
              </w:rPr>
              <w:t>submit the METC protocol for</w:t>
            </w:r>
            <w:r>
              <w:rPr>
                <w:rFonts w:ascii="Verdana" w:hAnsi="Verdana" w:cs="Arial"/>
                <w:sz w:val="18"/>
                <w:szCs w:val="18"/>
              </w:rPr>
              <w:t xml:space="preserve"> fish-oil</w:t>
            </w:r>
            <w:r w:rsidRPr="000F5405">
              <w:rPr>
                <w:rFonts w:ascii="Verdana" w:hAnsi="Verdana" w:cs="Arial"/>
                <w:sz w:val="18"/>
                <w:szCs w:val="18"/>
              </w:rPr>
              <w:t xml:space="preserve"> intervention study and start inclusion. </w:t>
            </w:r>
          </w:p>
          <w:p w14:paraId="4218CD8B" w14:textId="77777777" w:rsidR="00C74008" w:rsidRPr="000F5405" w:rsidRDefault="00C74008" w:rsidP="0071102E">
            <w:pPr>
              <w:rPr>
                <w:rFonts w:ascii="Verdana" w:hAnsi="Verdana" w:cs="Arial"/>
                <w:sz w:val="18"/>
                <w:szCs w:val="18"/>
              </w:rPr>
            </w:pPr>
          </w:p>
          <w:p w14:paraId="4C9236D8" w14:textId="77777777" w:rsidR="00C74008" w:rsidRPr="00485913" w:rsidRDefault="00C74008" w:rsidP="0071102E">
            <w:pPr>
              <w:rPr>
                <w:rFonts w:ascii="Verdana" w:hAnsi="Verdana" w:cs="Arial"/>
                <w:sz w:val="18"/>
                <w:szCs w:val="18"/>
              </w:rPr>
            </w:pPr>
            <w:r w:rsidRPr="000F5405">
              <w:rPr>
                <w:rFonts w:ascii="Verdana" w:hAnsi="Verdana" w:cs="Arial"/>
                <w:b/>
                <w:sz w:val="18"/>
                <w:szCs w:val="18"/>
              </w:rPr>
              <w:t>WP4:</w:t>
            </w:r>
            <w:r>
              <w:rPr>
                <w:rFonts w:ascii="Verdana" w:hAnsi="Verdana" w:cs="Arial"/>
                <w:b/>
                <w:sz w:val="18"/>
                <w:szCs w:val="18"/>
              </w:rPr>
              <w:t xml:space="preserve"> </w:t>
            </w:r>
            <w:r>
              <w:rPr>
                <w:rFonts w:ascii="Verdana" w:hAnsi="Verdana" w:cs="Arial"/>
                <w:sz w:val="18"/>
                <w:szCs w:val="18"/>
              </w:rPr>
              <w:t xml:space="preserve">Optimization and validation of a </w:t>
            </w:r>
            <w:proofErr w:type="spellStart"/>
            <w:r>
              <w:rPr>
                <w:rFonts w:ascii="Verdana" w:hAnsi="Verdana" w:cs="Arial"/>
                <w:sz w:val="18"/>
                <w:szCs w:val="18"/>
              </w:rPr>
              <w:t>lipidomics</w:t>
            </w:r>
            <w:proofErr w:type="spellEnd"/>
            <w:r>
              <w:rPr>
                <w:rFonts w:ascii="Verdana" w:hAnsi="Verdana" w:cs="Arial"/>
                <w:sz w:val="18"/>
                <w:szCs w:val="18"/>
              </w:rPr>
              <w:t xml:space="preserve"> assay was planned, next to measurements of organic acids in renal transplant recipients cohort and investigate associations between urinary excretion of organic acids and physical function. Furthermore, it was expected to perform the biomarker study in </w:t>
            </w:r>
            <w:proofErr w:type="spellStart"/>
            <w:r>
              <w:rPr>
                <w:rFonts w:ascii="Verdana" w:hAnsi="Verdana" w:cs="Arial"/>
                <w:sz w:val="18"/>
                <w:szCs w:val="18"/>
              </w:rPr>
              <w:t>MitoHealth</w:t>
            </w:r>
            <w:proofErr w:type="spellEnd"/>
            <w:r>
              <w:rPr>
                <w:rFonts w:ascii="Verdana" w:hAnsi="Verdana" w:cs="Arial"/>
                <w:sz w:val="18"/>
                <w:szCs w:val="18"/>
              </w:rPr>
              <w:t xml:space="preserve"> samples .</w:t>
            </w:r>
          </w:p>
          <w:p w14:paraId="204EE525" w14:textId="77777777" w:rsidR="00C74008" w:rsidRPr="000F5405" w:rsidRDefault="00C74008" w:rsidP="0071102E">
            <w:pPr>
              <w:rPr>
                <w:rFonts w:ascii="Verdana" w:hAnsi="Verdana" w:cs="Arial"/>
                <w:sz w:val="18"/>
                <w:szCs w:val="18"/>
              </w:rPr>
            </w:pPr>
          </w:p>
          <w:p w14:paraId="0DB98CC5" w14:textId="77777777" w:rsidR="00C74008" w:rsidRPr="000F5405" w:rsidRDefault="00C74008" w:rsidP="0071102E">
            <w:pPr>
              <w:rPr>
                <w:rFonts w:ascii="Verdana" w:hAnsi="Verdana" w:cs="Arial"/>
                <w:sz w:val="18"/>
                <w:szCs w:val="18"/>
              </w:rPr>
            </w:pPr>
            <w:r>
              <w:rPr>
                <w:rFonts w:ascii="Verdana" w:hAnsi="Verdana" w:cs="Arial"/>
                <w:sz w:val="18"/>
                <w:szCs w:val="18"/>
              </w:rPr>
              <w:t>Furthermore, t</w:t>
            </w:r>
            <w:r w:rsidRPr="000F5405">
              <w:rPr>
                <w:rFonts w:ascii="Verdana" w:hAnsi="Verdana" w:cs="Arial"/>
                <w:sz w:val="18"/>
                <w:szCs w:val="18"/>
              </w:rPr>
              <w:t>he writing of the manuscript on the association between dietary intake and physical function in elderly was planned.</w:t>
            </w:r>
          </w:p>
          <w:p w14:paraId="225A0A41" w14:textId="77777777" w:rsidR="00C74008" w:rsidRPr="000F5405" w:rsidRDefault="00C74008" w:rsidP="0071102E">
            <w:pPr>
              <w:rPr>
                <w:rFonts w:ascii="Verdana" w:hAnsi="Verdana" w:cs="Arial"/>
                <w:b/>
                <w:sz w:val="18"/>
                <w:szCs w:val="18"/>
              </w:rPr>
            </w:pPr>
          </w:p>
        </w:tc>
      </w:tr>
      <w:tr w:rsidR="00C74008" w:rsidRPr="000F5405" w14:paraId="484A49B5" w14:textId="77777777" w:rsidTr="0071102E">
        <w:trPr>
          <w:trHeight w:val="876"/>
        </w:trPr>
        <w:tc>
          <w:tcPr>
            <w:tcW w:w="2245" w:type="dxa"/>
            <w:shd w:val="clear" w:color="auto" w:fill="auto"/>
          </w:tcPr>
          <w:p w14:paraId="32B1A142" w14:textId="77777777" w:rsidR="00C74008" w:rsidRPr="000F5405" w:rsidRDefault="00C74008" w:rsidP="0071102E">
            <w:pPr>
              <w:rPr>
                <w:rFonts w:ascii="Verdana" w:hAnsi="Verdana" w:cs="Arial"/>
                <w:sz w:val="18"/>
                <w:szCs w:val="18"/>
              </w:rPr>
            </w:pPr>
            <w:r w:rsidRPr="000F5405">
              <w:rPr>
                <w:rFonts w:ascii="Verdana" w:hAnsi="Verdana" w:cs="Arial"/>
                <w:sz w:val="18"/>
                <w:szCs w:val="18"/>
              </w:rPr>
              <w:t>Achieved results 2019</w:t>
            </w:r>
          </w:p>
        </w:tc>
        <w:tc>
          <w:tcPr>
            <w:tcW w:w="6815" w:type="dxa"/>
            <w:shd w:val="clear" w:color="auto" w:fill="auto"/>
          </w:tcPr>
          <w:p w14:paraId="63841FB1" w14:textId="77777777" w:rsidR="00C74008" w:rsidRPr="000F5405" w:rsidRDefault="00C74008" w:rsidP="0071102E">
            <w:pPr>
              <w:rPr>
                <w:rStyle w:val="st"/>
                <w:rFonts w:ascii="Verdana" w:eastAsia="Times New Roman" w:hAnsi="Verdana" w:cs="Arial"/>
                <w:sz w:val="18"/>
                <w:szCs w:val="18"/>
              </w:rPr>
            </w:pPr>
            <w:r w:rsidRPr="000F5405">
              <w:rPr>
                <w:rFonts w:ascii="Verdana" w:hAnsi="Verdana" w:cs="Arial"/>
                <w:b/>
                <w:sz w:val="18"/>
                <w:szCs w:val="18"/>
              </w:rPr>
              <w:t>WP1:</w:t>
            </w:r>
            <w:r>
              <w:rPr>
                <w:rFonts w:ascii="Verdana" w:hAnsi="Verdana" w:cs="Arial"/>
                <w:b/>
                <w:sz w:val="18"/>
                <w:szCs w:val="18"/>
              </w:rPr>
              <w:t xml:space="preserve"> </w:t>
            </w:r>
            <w:r w:rsidRPr="000F5405">
              <w:rPr>
                <w:rStyle w:val="st"/>
                <w:rFonts w:ascii="Verdana" w:eastAsia="Times New Roman" w:hAnsi="Verdana" w:cs="Arial"/>
                <w:sz w:val="18"/>
                <w:szCs w:val="18"/>
              </w:rPr>
              <w:t xml:space="preserve">Currently the majority of </w:t>
            </w:r>
            <w:r w:rsidRPr="006B57D7">
              <w:rPr>
                <w:rStyle w:val="st"/>
                <w:rFonts w:ascii="Verdana" w:eastAsia="Times New Roman" w:hAnsi="Verdana" w:cs="Arial"/>
                <w:sz w:val="18"/>
                <w:szCs w:val="18"/>
              </w:rPr>
              <w:t>subjects o</w:t>
            </w:r>
            <w:r w:rsidRPr="006B57D7">
              <w:rPr>
                <w:rStyle w:val="st"/>
                <w:rFonts w:ascii="Verdana" w:eastAsia="Times New Roman" w:hAnsi="Verdana"/>
                <w:sz w:val="18"/>
                <w:szCs w:val="18"/>
              </w:rPr>
              <w:t xml:space="preserve">f </w:t>
            </w:r>
            <w:r w:rsidRPr="000B5497">
              <w:rPr>
                <w:rStyle w:val="st"/>
                <w:rFonts w:ascii="Verdana" w:eastAsia="Times New Roman" w:hAnsi="Verdana"/>
                <w:sz w:val="18"/>
                <w:szCs w:val="18"/>
              </w:rPr>
              <w:t>the cross-sectional human</w:t>
            </w:r>
            <w:r w:rsidRPr="006B57D7">
              <w:rPr>
                <w:rStyle w:val="st"/>
                <w:rFonts w:ascii="Verdana" w:eastAsia="Times New Roman" w:hAnsi="Verdana"/>
                <w:sz w:val="18"/>
                <w:szCs w:val="18"/>
              </w:rPr>
              <w:t xml:space="preserve"> study </w:t>
            </w:r>
            <w:r w:rsidRPr="006B57D7">
              <w:rPr>
                <w:rStyle w:val="st"/>
                <w:rFonts w:ascii="Verdana" w:eastAsia="Times New Roman" w:hAnsi="Verdana" w:cs="Arial"/>
                <w:sz w:val="18"/>
                <w:szCs w:val="18"/>
              </w:rPr>
              <w:t xml:space="preserve">are included, apart from the pre-frail group elderly. </w:t>
            </w:r>
            <w:r>
              <w:rPr>
                <w:rStyle w:val="st"/>
                <w:rFonts w:ascii="Verdana" w:eastAsia="Times New Roman" w:hAnsi="Verdana" w:cs="Arial"/>
                <w:sz w:val="18"/>
                <w:szCs w:val="18"/>
              </w:rPr>
              <w:t xml:space="preserve">It was </w:t>
            </w:r>
            <w:r w:rsidRPr="000F5405">
              <w:rPr>
                <w:rStyle w:val="st"/>
                <w:rFonts w:ascii="Verdana" w:eastAsia="Times New Roman" w:hAnsi="Verdana" w:cs="Arial"/>
                <w:sz w:val="18"/>
                <w:szCs w:val="18"/>
              </w:rPr>
              <w:t xml:space="preserve">decided not to complete the pre-frail group completely and to add a few more active subjects. Primary muscle cells have been cultured from the obtained muscle biopsies for </w:t>
            </w:r>
            <w:r w:rsidRPr="000F5405">
              <w:rPr>
                <w:rStyle w:val="st"/>
                <w:rFonts w:ascii="Verdana" w:eastAsia="Times New Roman" w:hAnsi="Verdana" w:cs="Arial"/>
                <w:i/>
                <w:sz w:val="18"/>
                <w:szCs w:val="18"/>
              </w:rPr>
              <w:t>in vitro</w:t>
            </w:r>
            <w:r w:rsidRPr="000F5405">
              <w:rPr>
                <w:rStyle w:val="st"/>
                <w:rFonts w:ascii="Verdana" w:eastAsia="Times New Roman" w:hAnsi="Verdana" w:cs="Arial"/>
                <w:sz w:val="18"/>
                <w:szCs w:val="18"/>
              </w:rPr>
              <w:t xml:space="preserve"> studies and performed extensive metabolic characterization of cells derived from young vs. elderly donors using </w:t>
            </w:r>
            <w:proofErr w:type="spellStart"/>
            <w:r w:rsidRPr="000F5405">
              <w:rPr>
                <w:rStyle w:val="st"/>
                <w:rFonts w:ascii="Verdana" w:eastAsia="Times New Roman" w:hAnsi="Verdana" w:cs="Arial"/>
                <w:sz w:val="18"/>
                <w:szCs w:val="18"/>
              </w:rPr>
              <w:t>fluxomics</w:t>
            </w:r>
            <w:proofErr w:type="spellEnd"/>
            <w:r w:rsidRPr="000F5405">
              <w:rPr>
                <w:rStyle w:val="st"/>
                <w:rFonts w:ascii="Verdana" w:eastAsia="Times New Roman" w:hAnsi="Verdana" w:cs="Arial"/>
                <w:sz w:val="18"/>
                <w:szCs w:val="18"/>
              </w:rPr>
              <w:t xml:space="preserve"> and also mitochondrial function using seahorse analysis. No difference was found in phenotype between the old and the young donors. Furthermore, these muscle cells have been subjected to </w:t>
            </w:r>
            <w:proofErr w:type="spellStart"/>
            <w:r w:rsidRPr="000F5405">
              <w:rPr>
                <w:rStyle w:val="st"/>
                <w:rFonts w:ascii="Verdana" w:eastAsia="Times New Roman" w:hAnsi="Verdana" w:cs="Arial"/>
                <w:sz w:val="18"/>
                <w:szCs w:val="18"/>
              </w:rPr>
              <w:t>proprionylation</w:t>
            </w:r>
            <w:proofErr w:type="spellEnd"/>
            <w:r w:rsidRPr="000F5405">
              <w:rPr>
                <w:rStyle w:val="st"/>
                <w:rFonts w:ascii="Verdana" w:eastAsia="Times New Roman" w:hAnsi="Verdana" w:cs="Arial"/>
                <w:sz w:val="18"/>
                <w:szCs w:val="18"/>
              </w:rPr>
              <w:t xml:space="preserve"> while studying its subsequent effects on mitochondrial function (WP1 – WP2 collaboration).  </w:t>
            </w:r>
          </w:p>
          <w:p w14:paraId="5EC0A469" w14:textId="77777777" w:rsidR="00C74008" w:rsidRPr="000F5405" w:rsidRDefault="00C74008" w:rsidP="0071102E">
            <w:pPr>
              <w:rPr>
                <w:rFonts w:ascii="Verdana" w:hAnsi="Verdana" w:cs="Arial"/>
                <w:sz w:val="18"/>
                <w:szCs w:val="18"/>
              </w:rPr>
            </w:pPr>
          </w:p>
          <w:p w14:paraId="1F704B8E" w14:textId="77777777" w:rsidR="00C74008" w:rsidRPr="00B162D8" w:rsidRDefault="00C74008" w:rsidP="0071102E">
            <w:pPr>
              <w:rPr>
                <w:rFonts w:ascii="Verdana" w:hAnsi="Verdana" w:cs="Arial"/>
                <w:sz w:val="18"/>
                <w:szCs w:val="18"/>
              </w:rPr>
            </w:pPr>
            <w:r w:rsidRPr="000F5405">
              <w:rPr>
                <w:rFonts w:ascii="Verdana" w:hAnsi="Verdana" w:cs="Arial"/>
                <w:b/>
                <w:sz w:val="18"/>
                <w:szCs w:val="18"/>
              </w:rPr>
              <w:t>WP</w:t>
            </w:r>
            <w:r w:rsidRPr="00B162D8">
              <w:rPr>
                <w:rFonts w:ascii="Verdana" w:hAnsi="Verdana" w:cs="Arial"/>
                <w:b/>
                <w:sz w:val="18"/>
                <w:szCs w:val="18"/>
              </w:rPr>
              <w:t>2:</w:t>
            </w:r>
            <w:r w:rsidRPr="00B162D8">
              <w:rPr>
                <w:rFonts w:ascii="Verdana" w:hAnsi="Verdana" w:cs="Arial"/>
                <w:sz w:val="18"/>
                <w:szCs w:val="18"/>
              </w:rPr>
              <w:t xml:space="preserve"> The manuscript from the first study “Mitochondrial capacity in endurance trained and untrained young males (MCAP)” was accepted for publication in European Journal of Applied physiology. The second human study on study “Mitochondrial Capacity and Acylation in Young and Elderly Males (MCAGE)” was finalised in March 2019. The results of the mitochondrial capacity were analysed and the manuscript was accepted for publication on the Journal of </w:t>
            </w:r>
            <w:proofErr w:type="spellStart"/>
            <w:r w:rsidRPr="00B162D8">
              <w:rPr>
                <w:rFonts w:ascii="Verdana" w:hAnsi="Verdana" w:cs="Arial"/>
                <w:sz w:val="18"/>
                <w:szCs w:val="18"/>
              </w:rPr>
              <w:t>Geroscience</w:t>
            </w:r>
            <w:proofErr w:type="spellEnd"/>
            <w:r>
              <w:rPr>
                <w:rFonts w:ascii="Verdana" w:hAnsi="Verdana" w:cs="Arial"/>
                <w:sz w:val="18"/>
                <w:szCs w:val="18"/>
              </w:rPr>
              <w:t>.</w:t>
            </w:r>
            <w:r>
              <w:t xml:space="preserve"> </w:t>
            </w:r>
            <w:proofErr w:type="spellStart"/>
            <w:r w:rsidRPr="00B162D8">
              <w:rPr>
                <w:rFonts w:ascii="Verdana" w:hAnsi="Verdana" w:cs="Arial"/>
                <w:sz w:val="18"/>
                <w:szCs w:val="18"/>
              </w:rPr>
              <w:t>ChIP</w:t>
            </w:r>
            <w:proofErr w:type="spellEnd"/>
            <w:r w:rsidRPr="00B162D8">
              <w:rPr>
                <w:rFonts w:ascii="Verdana" w:hAnsi="Verdana" w:cs="Arial"/>
                <w:sz w:val="18"/>
                <w:szCs w:val="18"/>
              </w:rPr>
              <w:t xml:space="preserve">-PCR measurements showed significant results, yet </w:t>
            </w:r>
            <w:proofErr w:type="spellStart"/>
            <w:r w:rsidRPr="00B162D8">
              <w:rPr>
                <w:rFonts w:ascii="Verdana" w:hAnsi="Verdana" w:cs="Arial"/>
                <w:sz w:val="18"/>
                <w:szCs w:val="18"/>
              </w:rPr>
              <w:t>ChIP-seq</w:t>
            </w:r>
            <w:proofErr w:type="spellEnd"/>
            <w:r w:rsidRPr="00B162D8">
              <w:rPr>
                <w:rFonts w:ascii="Verdana" w:hAnsi="Verdana" w:cs="Arial"/>
                <w:sz w:val="18"/>
                <w:szCs w:val="18"/>
              </w:rPr>
              <w:t xml:space="preserve"> measurements were inconclusive due to difficulties with sequencing depth or antibodies. New leads were discovered in primary cell lines of old and young adults. </w:t>
            </w:r>
          </w:p>
          <w:p w14:paraId="320F4048" w14:textId="77777777" w:rsidR="00C74008" w:rsidRPr="000F5405" w:rsidRDefault="00C74008" w:rsidP="0071102E">
            <w:pPr>
              <w:rPr>
                <w:rFonts w:ascii="Verdana" w:hAnsi="Verdana" w:cs="Arial"/>
                <w:b/>
                <w:sz w:val="18"/>
                <w:szCs w:val="18"/>
              </w:rPr>
            </w:pPr>
          </w:p>
          <w:p w14:paraId="0E21DEC1" w14:textId="77777777" w:rsidR="00C74008" w:rsidRPr="000F5405" w:rsidRDefault="00C74008" w:rsidP="0071102E">
            <w:pPr>
              <w:rPr>
                <w:rFonts w:ascii="Verdana" w:hAnsi="Verdana" w:cs="Arial"/>
                <w:sz w:val="18"/>
                <w:szCs w:val="18"/>
              </w:rPr>
            </w:pPr>
            <w:r w:rsidRPr="000F5405">
              <w:rPr>
                <w:rFonts w:ascii="Verdana" w:hAnsi="Verdana" w:cs="Arial"/>
                <w:b/>
                <w:sz w:val="18"/>
                <w:szCs w:val="18"/>
              </w:rPr>
              <w:lastRenderedPageBreak/>
              <w:t>WP3</w:t>
            </w:r>
            <w:r w:rsidRPr="000F5405">
              <w:rPr>
                <w:rFonts w:ascii="Verdana" w:hAnsi="Verdana" w:cs="Arial"/>
                <w:sz w:val="18"/>
                <w:szCs w:val="18"/>
              </w:rPr>
              <w:t>: The dietary intervention study with a focus on the NAD-pathway</w:t>
            </w:r>
            <w:r>
              <w:rPr>
                <w:rFonts w:ascii="Verdana" w:hAnsi="Verdana" w:cs="Arial"/>
                <w:sz w:val="18"/>
                <w:szCs w:val="18"/>
              </w:rPr>
              <w:t xml:space="preserve"> and a study on </w:t>
            </w:r>
            <w:r w:rsidRPr="000F5405">
              <w:rPr>
                <w:rFonts w:ascii="Verdana" w:hAnsi="Verdana" w:cs="Arial"/>
                <w:sz w:val="18"/>
                <w:szCs w:val="18"/>
              </w:rPr>
              <w:t>a combination of fish oil and complex lipids ha</w:t>
            </w:r>
            <w:r>
              <w:rPr>
                <w:rFonts w:ascii="Verdana" w:hAnsi="Verdana" w:cs="Arial"/>
                <w:sz w:val="18"/>
                <w:szCs w:val="18"/>
              </w:rPr>
              <w:t>ve</w:t>
            </w:r>
            <w:r w:rsidRPr="000F5405">
              <w:rPr>
                <w:rFonts w:ascii="Verdana" w:hAnsi="Verdana" w:cs="Arial"/>
                <w:sz w:val="18"/>
                <w:szCs w:val="18"/>
              </w:rPr>
              <w:t xml:space="preserve"> started. The recruitment of th</w:t>
            </w:r>
            <w:r>
              <w:rPr>
                <w:rFonts w:ascii="Verdana" w:hAnsi="Verdana" w:cs="Arial"/>
                <w:sz w:val="18"/>
                <w:szCs w:val="18"/>
              </w:rPr>
              <w:t>e fish oil</w:t>
            </w:r>
            <w:r w:rsidRPr="000F5405">
              <w:rPr>
                <w:rFonts w:ascii="Verdana" w:hAnsi="Verdana" w:cs="Arial"/>
                <w:sz w:val="18"/>
                <w:szCs w:val="18"/>
              </w:rPr>
              <w:t xml:space="preserve"> multi-</w:t>
            </w:r>
            <w:proofErr w:type="spellStart"/>
            <w:r w:rsidRPr="000F5405">
              <w:rPr>
                <w:rFonts w:ascii="Verdana" w:hAnsi="Verdana" w:cs="Arial"/>
                <w:sz w:val="18"/>
                <w:szCs w:val="18"/>
              </w:rPr>
              <w:t>center</w:t>
            </w:r>
            <w:proofErr w:type="spellEnd"/>
            <w:r w:rsidRPr="000F5405">
              <w:rPr>
                <w:rFonts w:ascii="Verdana" w:hAnsi="Verdana" w:cs="Arial"/>
                <w:sz w:val="18"/>
                <w:szCs w:val="18"/>
              </w:rPr>
              <w:t xml:space="preserve"> study between Wageningen and Maastricht started and personnel is trained with regard to the oxygraphy (mitochondrial function measurements) via the Maastricht site, such that the measurements are executed with exactly the same protocols and training.</w:t>
            </w:r>
          </w:p>
          <w:p w14:paraId="446B485D" w14:textId="77777777" w:rsidR="00C74008" w:rsidRPr="000F5405" w:rsidRDefault="00C74008" w:rsidP="0071102E">
            <w:pPr>
              <w:rPr>
                <w:rFonts w:ascii="Verdana" w:hAnsi="Verdana" w:cs="Arial"/>
                <w:sz w:val="18"/>
                <w:szCs w:val="18"/>
              </w:rPr>
            </w:pPr>
          </w:p>
          <w:p w14:paraId="62C3DEBE" w14:textId="77777777" w:rsidR="00C74008" w:rsidRPr="00485913" w:rsidRDefault="00C74008" w:rsidP="0071102E">
            <w:pPr>
              <w:rPr>
                <w:rFonts w:ascii="Verdana" w:hAnsi="Verdana" w:cs="Arial"/>
                <w:sz w:val="18"/>
                <w:szCs w:val="18"/>
              </w:rPr>
            </w:pPr>
            <w:r w:rsidRPr="000F5405">
              <w:rPr>
                <w:rFonts w:ascii="Verdana" w:hAnsi="Verdana" w:cs="Arial"/>
                <w:b/>
                <w:sz w:val="18"/>
                <w:szCs w:val="18"/>
              </w:rPr>
              <w:t>WP4:</w:t>
            </w:r>
            <w:r>
              <w:rPr>
                <w:rFonts w:ascii="Verdana" w:hAnsi="Verdana" w:cs="Arial"/>
                <w:b/>
                <w:sz w:val="18"/>
                <w:szCs w:val="18"/>
              </w:rPr>
              <w:t xml:space="preserve"> </w:t>
            </w:r>
            <w:r>
              <w:rPr>
                <w:rFonts w:ascii="Verdana" w:hAnsi="Verdana" w:cs="Arial"/>
                <w:sz w:val="18"/>
                <w:szCs w:val="18"/>
              </w:rPr>
              <w:t xml:space="preserve">The manuscripts on biomarkers in a prospective cohort of renal transplant recipients and healthy kidney donors are published and submitted in Journal of </w:t>
            </w:r>
            <w:proofErr w:type="spellStart"/>
            <w:r>
              <w:rPr>
                <w:rFonts w:ascii="Verdana" w:hAnsi="Verdana" w:cs="Arial"/>
                <w:sz w:val="18"/>
                <w:szCs w:val="18"/>
              </w:rPr>
              <w:t>Cllinical</w:t>
            </w:r>
            <w:proofErr w:type="spellEnd"/>
            <w:r>
              <w:rPr>
                <w:rFonts w:ascii="Verdana" w:hAnsi="Verdana" w:cs="Arial"/>
                <w:sz w:val="18"/>
                <w:szCs w:val="18"/>
              </w:rPr>
              <w:t xml:space="preserve"> Medicine. The </w:t>
            </w:r>
            <w:proofErr w:type="spellStart"/>
            <w:r>
              <w:rPr>
                <w:rFonts w:ascii="Verdana" w:hAnsi="Verdana" w:cs="Arial"/>
                <w:sz w:val="18"/>
                <w:szCs w:val="18"/>
              </w:rPr>
              <w:t>lipidomics</w:t>
            </w:r>
            <w:proofErr w:type="spellEnd"/>
            <w:r>
              <w:rPr>
                <w:rFonts w:ascii="Verdana" w:hAnsi="Verdana" w:cs="Arial"/>
                <w:sz w:val="18"/>
                <w:szCs w:val="18"/>
              </w:rPr>
              <w:t xml:space="preserve"> assays are up and running and measurements of urinary organic acids in the cohort are finished. </w:t>
            </w:r>
          </w:p>
          <w:p w14:paraId="0F44F964" w14:textId="77777777" w:rsidR="00C74008" w:rsidRPr="000F5405" w:rsidRDefault="00C74008" w:rsidP="0071102E">
            <w:pPr>
              <w:rPr>
                <w:rFonts w:ascii="Verdana" w:hAnsi="Verdana" w:cs="Arial"/>
                <w:sz w:val="18"/>
                <w:szCs w:val="18"/>
              </w:rPr>
            </w:pPr>
          </w:p>
          <w:p w14:paraId="6420270D" w14:textId="77777777" w:rsidR="00C74008" w:rsidRPr="000F5405" w:rsidRDefault="00C74008" w:rsidP="0071102E">
            <w:pPr>
              <w:rPr>
                <w:rFonts w:ascii="Verdana" w:hAnsi="Verdana" w:cs="Arial"/>
                <w:sz w:val="18"/>
                <w:szCs w:val="18"/>
              </w:rPr>
            </w:pPr>
          </w:p>
          <w:p w14:paraId="408700A1" w14:textId="77777777" w:rsidR="00C74008" w:rsidRPr="000F5405" w:rsidRDefault="00C74008" w:rsidP="0071102E">
            <w:pPr>
              <w:rPr>
                <w:rFonts w:ascii="Verdana" w:hAnsi="Verdana" w:cs="Arial"/>
                <w:sz w:val="18"/>
                <w:szCs w:val="18"/>
              </w:rPr>
            </w:pPr>
            <w:r w:rsidRPr="000F5405">
              <w:rPr>
                <w:rFonts w:ascii="Verdana" w:hAnsi="Verdana" w:cs="Arial"/>
                <w:sz w:val="18"/>
                <w:szCs w:val="18"/>
              </w:rPr>
              <w:t>Observational data form the Nu-Age study were analysed,</w:t>
            </w:r>
            <w:r>
              <w:rPr>
                <w:rFonts w:ascii="Verdana" w:hAnsi="Verdana" w:cs="Arial"/>
                <w:sz w:val="18"/>
                <w:szCs w:val="18"/>
              </w:rPr>
              <w:t xml:space="preserve"> evaluating</w:t>
            </w:r>
            <w:r w:rsidRPr="000F5405">
              <w:rPr>
                <w:rFonts w:ascii="Verdana" w:hAnsi="Verdana" w:cs="Arial"/>
                <w:sz w:val="18"/>
                <w:szCs w:val="18"/>
              </w:rPr>
              <w:t xml:space="preserve"> how habitual food intake, plasma homocysteine and urinary biomarkers of niacin status relate to measures of muscle health and physical function in an elderly population. </w:t>
            </w:r>
            <w:r>
              <w:rPr>
                <w:rFonts w:ascii="Verdana" w:hAnsi="Verdana" w:cs="Arial"/>
                <w:sz w:val="18"/>
                <w:szCs w:val="18"/>
              </w:rPr>
              <w:t>It was found that i</w:t>
            </w:r>
            <w:r w:rsidRPr="000F5405">
              <w:rPr>
                <w:rFonts w:ascii="Verdana" w:hAnsi="Verdana" w:cs="Arial"/>
                <w:color w:val="000000" w:themeColor="text1"/>
                <w:sz w:val="18"/>
                <w:szCs w:val="18"/>
              </w:rPr>
              <w:t>ntake of vitamin B3 and B6 are related to higher handgrip strength in those with low physical activity levels, while intake of vitamin B6 is related to improved chair rise test performance. The associations were not mediated by homocysteine levels or niacin status. This concludes that intake of vitamin B3 and B6 might rescue physical functioning in absence of physical activity, but we need more information on the possible underlying mechanism(s), causality and intake thresholds.</w:t>
            </w:r>
          </w:p>
          <w:p w14:paraId="162FF157" w14:textId="77777777" w:rsidR="00C74008" w:rsidRPr="000F5405" w:rsidRDefault="00C74008" w:rsidP="0071102E">
            <w:pPr>
              <w:rPr>
                <w:rFonts w:ascii="Verdana" w:hAnsi="Verdana" w:cs="Arial"/>
                <w:sz w:val="18"/>
                <w:szCs w:val="18"/>
              </w:rPr>
            </w:pPr>
          </w:p>
        </w:tc>
      </w:tr>
      <w:tr w:rsidR="00C74008" w:rsidRPr="000F5405" w14:paraId="7B86EB78" w14:textId="77777777" w:rsidTr="0071102E">
        <w:trPr>
          <w:trHeight w:val="876"/>
        </w:trPr>
        <w:tc>
          <w:tcPr>
            <w:tcW w:w="2245" w:type="dxa"/>
            <w:shd w:val="clear" w:color="auto" w:fill="auto"/>
          </w:tcPr>
          <w:p w14:paraId="64FA79F2" w14:textId="77777777" w:rsidR="00C74008" w:rsidRPr="000F5405" w:rsidRDefault="00C74008" w:rsidP="0071102E">
            <w:pPr>
              <w:rPr>
                <w:rFonts w:ascii="Verdana" w:hAnsi="Verdana" w:cs="Arial"/>
                <w:sz w:val="18"/>
                <w:szCs w:val="18"/>
              </w:rPr>
            </w:pPr>
            <w:r w:rsidRPr="000F5405">
              <w:rPr>
                <w:rFonts w:ascii="Verdana" w:hAnsi="Verdana" w:cs="Arial"/>
                <w:sz w:val="18"/>
                <w:szCs w:val="18"/>
              </w:rPr>
              <w:lastRenderedPageBreak/>
              <w:t>Expected results 2020</w:t>
            </w:r>
          </w:p>
        </w:tc>
        <w:tc>
          <w:tcPr>
            <w:tcW w:w="6815" w:type="dxa"/>
            <w:shd w:val="clear" w:color="auto" w:fill="auto"/>
          </w:tcPr>
          <w:p w14:paraId="782526E8" w14:textId="77777777" w:rsidR="00C74008" w:rsidRPr="000F5405" w:rsidRDefault="00C74008" w:rsidP="0071102E">
            <w:pPr>
              <w:rPr>
                <w:rFonts w:ascii="Verdana" w:hAnsi="Verdana" w:cs="Arial"/>
                <w:sz w:val="18"/>
                <w:szCs w:val="18"/>
              </w:rPr>
            </w:pPr>
            <w:r w:rsidRPr="000F5405">
              <w:rPr>
                <w:rFonts w:ascii="Verdana" w:hAnsi="Verdana" w:cs="Arial"/>
                <w:b/>
                <w:sz w:val="18"/>
                <w:szCs w:val="18"/>
              </w:rPr>
              <w:t>WP1:</w:t>
            </w:r>
            <w:r>
              <w:rPr>
                <w:rFonts w:ascii="Verdana" w:hAnsi="Verdana" w:cs="Arial"/>
                <w:b/>
                <w:sz w:val="18"/>
                <w:szCs w:val="18"/>
              </w:rPr>
              <w:t xml:space="preserve"> </w:t>
            </w:r>
            <w:r w:rsidRPr="006B57D7">
              <w:rPr>
                <w:rStyle w:val="st"/>
                <w:rFonts w:ascii="Verdana" w:eastAsia="Times New Roman" w:hAnsi="Verdana" w:cs="Arial"/>
                <w:sz w:val="18"/>
                <w:szCs w:val="18"/>
              </w:rPr>
              <w:t>The fin</w:t>
            </w:r>
            <w:r w:rsidRPr="00E237D8">
              <w:rPr>
                <w:rStyle w:val="st"/>
                <w:rFonts w:ascii="Verdana" w:eastAsia="Times New Roman" w:hAnsi="Verdana" w:cs="Arial"/>
                <w:sz w:val="18"/>
                <w:szCs w:val="18"/>
              </w:rPr>
              <w:t xml:space="preserve">al subjects </w:t>
            </w:r>
            <w:r w:rsidRPr="00E237D8">
              <w:rPr>
                <w:rStyle w:val="st"/>
                <w:rFonts w:ascii="Verdana" w:eastAsia="Times New Roman" w:hAnsi="Verdana"/>
                <w:sz w:val="18"/>
                <w:szCs w:val="18"/>
              </w:rPr>
              <w:t>of the cross-sectional human study</w:t>
            </w:r>
            <w:r w:rsidRPr="00E237D8">
              <w:rPr>
                <w:rStyle w:val="st"/>
                <w:rFonts w:ascii="Verdana" w:eastAsia="Times New Roman" w:hAnsi="Verdana" w:cs="Arial"/>
                <w:sz w:val="18"/>
                <w:szCs w:val="18"/>
              </w:rPr>
              <w:t xml:space="preserve"> will </w:t>
            </w:r>
            <w:r w:rsidRPr="000F5405">
              <w:rPr>
                <w:rStyle w:val="st"/>
                <w:rFonts w:ascii="Verdana" w:eastAsia="Times New Roman" w:hAnsi="Verdana" w:cs="Arial"/>
                <w:sz w:val="18"/>
                <w:szCs w:val="18"/>
              </w:rPr>
              <w:t>be included early 2020 and the study will be finalized. T</w:t>
            </w:r>
            <w:r w:rsidRPr="000F5405">
              <w:rPr>
                <w:rStyle w:val="st"/>
                <w:rFonts w:ascii="Verdana" w:eastAsia="Times New Roman" w:hAnsi="Verdana"/>
                <w:sz w:val="18"/>
                <w:szCs w:val="18"/>
              </w:rPr>
              <w:t xml:space="preserve">he data will be analysed to study the relationship </w:t>
            </w:r>
            <w:r w:rsidRPr="000F5405">
              <w:rPr>
                <w:rStyle w:val="st"/>
                <w:rFonts w:ascii="Verdana" w:eastAsia="Times New Roman" w:hAnsi="Verdana" w:cs="Arial"/>
                <w:sz w:val="18"/>
                <w:szCs w:val="18"/>
              </w:rPr>
              <w:t>between mitochondrial function, age and physical activity</w:t>
            </w:r>
            <w:r>
              <w:rPr>
                <w:rStyle w:val="st"/>
                <w:rFonts w:ascii="Verdana" w:eastAsia="Times New Roman" w:hAnsi="Verdana" w:cs="Arial"/>
                <w:sz w:val="18"/>
                <w:szCs w:val="18"/>
              </w:rPr>
              <w:t xml:space="preserve"> and manuscript will be submitted</w:t>
            </w:r>
            <w:r w:rsidRPr="000F5405">
              <w:rPr>
                <w:rStyle w:val="st"/>
                <w:rFonts w:ascii="Verdana" w:eastAsia="Times New Roman" w:hAnsi="Verdana" w:cs="Arial"/>
                <w:sz w:val="18"/>
                <w:szCs w:val="18"/>
              </w:rPr>
              <w:t xml:space="preserve">. Also, via collaboration with Prof. </w:t>
            </w:r>
            <w:proofErr w:type="spellStart"/>
            <w:r w:rsidRPr="000F5405">
              <w:rPr>
                <w:rStyle w:val="st"/>
                <w:rFonts w:ascii="Verdana" w:eastAsia="Times New Roman" w:hAnsi="Verdana" w:cs="Arial"/>
                <w:sz w:val="18"/>
                <w:szCs w:val="18"/>
              </w:rPr>
              <w:t>Houtkooper</w:t>
            </w:r>
            <w:proofErr w:type="spellEnd"/>
            <w:r w:rsidRPr="000F5405">
              <w:rPr>
                <w:rStyle w:val="st"/>
                <w:rFonts w:ascii="Verdana" w:eastAsia="Times New Roman" w:hAnsi="Verdana" w:cs="Arial"/>
                <w:sz w:val="18"/>
                <w:szCs w:val="18"/>
              </w:rPr>
              <w:t xml:space="preserve"> (AMC), </w:t>
            </w:r>
            <w:proofErr w:type="spellStart"/>
            <w:r w:rsidRPr="000F5405">
              <w:rPr>
                <w:rStyle w:val="st"/>
                <w:rFonts w:ascii="Verdana" w:eastAsia="Times New Roman" w:hAnsi="Verdana" w:cs="Arial"/>
                <w:sz w:val="18"/>
                <w:szCs w:val="18"/>
              </w:rPr>
              <w:t>lipidomics</w:t>
            </w:r>
            <w:proofErr w:type="spellEnd"/>
            <w:r w:rsidRPr="000F5405">
              <w:rPr>
                <w:rStyle w:val="st"/>
                <w:rFonts w:ascii="Verdana" w:eastAsia="Times New Roman" w:hAnsi="Verdana" w:cs="Arial"/>
                <w:sz w:val="18"/>
                <w:szCs w:val="18"/>
              </w:rPr>
              <w:t xml:space="preserve"> and metabolomics in muscle biopsies of these volunteers will be performed</w:t>
            </w:r>
            <w:r>
              <w:rPr>
                <w:rStyle w:val="st"/>
                <w:rFonts w:ascii="Verdana" w:eastAsia="Times New Roman" w:hAnsi="Verdana" w:cs="Arial"/>
                <w:sz w:val="18"/>
                <w:szCs w:val="18"/>
              </w:rPr>
              <w:t xml:space="preserve"> and also goal to submit the manuscript</w:t>
            </w:r>
            <w:r w:rsidRPr="000F5405">
              <w:rPr>
                <w:rStyle w:val="st"/>
                <w:rFonts w:ascii="Verdana" w:eastAsia="Times New Roman" w:hAnsi="Verdana" w:cs="Arial"/>
                <w:sz w:val="18"/>
                <w:szCs w:val="18"/>
              </w:rPr>
              <w:t xml:space="preserve">. The thesis of Lotte </w:t>
            </w:r>
            <w:proofErr w:type="spellStart"/>
            <w:r w:rsidRPr="000F5405">
              <w:rPr>
                <w:rStyle w:val="st"/>
                <w:rFonts w:ascii="Verdana" w:eastAsia="Times New Roman" w:hAnsi="Verdana" w:cs="Arial"/>
                <w:sz w:val="18"/>
                <w:szCs w:val="18"/>
              </w:rPr>
              <w:t>Grevendonk</w:t>
            </w:r>
            <w:proofErr w:type="spellEnd"/>
            <w:r w:rsidRPr="000F5405">
              <w:rPr>
                <w:rStyle w:val="st"/>
                <w:rFonts w:ascii="Verdana" w:eastAsia="Times New Roman" w:hAnsi="Verdana" w:cs="Arial"/>
                <w:sz w:val="18"/>
                <w:szCs w:val="18"/>
              </w:rPr>
              <w:t xml:space="preserve"> is expected to be finalized.</w:t>
            </w:r>
            <w:r>
              <w:rPr>
                <w:rStyle w:val="st"/>
                <w:rFonts w:ascii="Verdana" w:eastAsia="Times New Roman" w:hAnsi="Verdana" w:cs="Arial"/>
                <w:sz w:val="18"/>
                <w:szCs w:val="18"/>
              </w:rPr>
              <w:t xml:space="preserve"> </w:t>
            </w:r>
            <w:r w:rsidRPr="000F5405">
              <w:rPr>
                <w:rFonts w:ascii="Verdana" w:hAnsi="Verdana" w:cs="Arial"/>
                <w:sz w:val="18"/>
                <w:szCs w:val="18"/>
              </w:rPr>
              <w:t xml:space="preserve">As it is not expected that the results of the </w:t>
            </w:r>
            <w:r w:rsidRPr="000F5405">
              <w:rPr>
                <w:rFonts w:ascii="Verdana" w:hAnsi="Verdana" w:cs="Arial"/>
                <w:i/>
                <w:sz w:val="18"/>
                <w:szCs w:val="18"/>
              </w:rPr>
              <w:t>in vitro</w:t>
            </w:r>
            <w:r w:rsidRPr="000F5405">
              <w:rPr>
                <w:rFonts w:ascii="Verdana" w:hAnsi="Verdana" w:cs="Arial"/>
                <w:sz w:val="18"/>
                <w:szCs w:val="18"/>
              </w:rPr>
              <w:t xml:space="preserve"> human </w:t>
            </w:r>
            <w:r>
              <w:rPr>
                <w:rFonts w:ascii="Verdana" w:hAnsi="Verdana" w:cs="Arial"/>
                <w:sz w:val="18"/>
                <w:szCs w:val="18"/>
              </w:rPr>
              <w:t xml:space="preserve">primary </w:t>
            </w:r>
            <w:r w:rsidRPr="000F5405">
              <w:rPr>
                <w:rFonts w:ascii="Verdana" w:hAnsi="Verdana" w:cs="Arial"/>
                <w:sz w:val="18"/>
                <w:szCs w:val="18"/>
              </w:rPr>
              <w:t xml:space="preserve">myotube work can be further explored </w:t>
            </w:r>
            <w:r w:rsidRPr="000F5405">
              <w:rPr>
                <w:rFonts w:ascii="Verdana" w:hAnsi="Verdana" w:cs="Arial"/>
                <w:i/>
                <w:sz w:val="18"/>
                <w:szCs w:val="18"/>
              </w:rPr>
              <w:t>in vivo</w:t>
            </w:r>
            <w:r w:rsidRPr="000F5405">
              <w:rPr>
                <w:rFonts w:ascii="Verdana" w:hAnsi="Verdana" w:cs="Arial"/>
                <w:sz w:val="18"/>
                <w:szCs w:val="18"/>
              </w:rPr>
              <w:t xml:space="preserve"> in this project, it was decided to focus resources on the finalization of the human studies and the collaboration with WP2.</w:t>
            </w:r>
          </w:p>
          <w:p w14:paraId="445284FF" w14:textId="77777777" w:rsidR="00C74008" w:rsidRPr="000F5405" w:rsidRDefault="00C74008" w:rsidP="0071102E">
            <w:pPr>
              <w:rPr>
                <w:rFonts w:ascii="Verdana" w:hAnsi="Verdana" w:cs="Arial"/>
                <w:sz w:val="18"/>
                <w:szCs w:val="18"/>
              </w:rPr>
            </w:pPr>
          </w:p>
          <w:p w14:paraId="2CC50813" w14:textId="77777777" w:rsidR="00C74008" w:rsidRPr="000F5405" w:rsidRDefault="00C74008" w:rsidP="0071102E">
            <w:pPr>
              <w:rPr>
                <w:rFonts w:ascii="Verdana" w:hAnsi="Verdana" w:cs="Arial"/>
                <w:sz w:val="18"/>
                <w:szCs w:val="18"/>
              </w:rPr>
            </w:pPr>
            <w:r w:rsidRPr="000F5405">
              <w:rPr>
                <w:rFonts w:ascii="Verdana" w:hAnsi="Verdana" w:cs="Arial"/>
                <w:b/>
                <w:sz w:val="18"/>
                <w:szCs w:val="18"/>
              </w:rPr>
              <w:t>WP2:</w:t>
            </w:r>
            <w:r>
              <w:rPr>
                <w:rFonts w:ascii="Verdana" w:hAnsi="Verdana" w:cs="Arial"/>
                <w:b/>
                <w:sz w:val="18"/>
                <w:szCs w:val="18"/>
              </w:rPr>
              <w:t xml:space="preserve"> </w:t>
            </w:r>
            <w:proofErr w:type="spellStart"/>
            <w:r w:rsidRPr="00B162D8">
              <w:rPr>
                <w:rFonts w:ascii="Verdana" w:hAnsi="Verdana" w:cs="Arial"/>
                <w:sz w:val="18"/>
                <w:szCs w:val="18"/>
              </w:rPr>
              <w:t>RNAseq</w:t>
            </w:r>
            <w:proofErr w:type="spellEnd"/>
            <w:r w:rsidRPr="00B162D8">
              <w:rPr>
                <w:rFonts w:ascii="Verdana" w:hAnsi="Verdana" w:cs="Arial"/>
                <w:sz w:val="18"/>
                <w:szCs w:val="18"/>
              </w:rPr>
              <w:t xml:space="preserve"> measurement and </w:t>
            </w:r>
            <w:r>
              <w:rPr>
                <w:rFonts w:ascii="Verdana" w:hAnsi="Verdana" w:cs="Arial"/>
                <w:sz w:val="18"/>
                <w:szCs w:val="18"/>
              </w:rPr>
              <w:t>m</w:t>
            </w:r>
            <w:r w:rsidRPr="00B162D8">
              <w:rPr>
                <w:rFonts w:ascii="Verdana" w:hAnsi="Verdana" w:cs="Arial"/>
                <w:sz w:val="18"/>
                <w:szCs w:val="18"/>
              </w:rPr>
              <w:t>itochondrial biomarker analysis in urine is currently ongoing and results are expected shortly.</w:t>
            </w:r>
            <w:r>
              <w:rPr>
                <w:rFonts w:ascii="Verdana" w:hAnsi="Verdana" w:cs="Arial"/>
                <w:sz w:val="18"/>
                <w:szCs w:val="18"/>
              </w:rPr>
              <w:t xml:space="preserve"> </w:t>
            </w:r>
            <w:r w:rsidRPr="00B162D8">
              <w:rPr>
                <w:rFonts w:ascii="Verdana" w:hAnsi="Verdana" w:cs="Arial"/>
                <w:sz w:val="18"/>
                <w:szCs w:val="18"/>
              </w:rPr>
              <w:t xml:space="preserve">The draft </w:t>
            </w:r>
            <w:r w:rsidRPr="00B162D8">
              <w:rPr>
                <w:rFonts w:ascii="Verdana" w:hAnsi="Verdana" w:cs="Arial"/>
                <w:i/>
                <w:sz w:val="18"/>
                <w:szCs w:val="18"/>
              </w:rPr>
              <w:t>in vitro</w:t>
            </w:r>
            <w:r w:rsidRPr="00B162D8">
              <w:rPr>
                <w:rFonts w:ascii="Verdana" w:hAnsi="Verdana" w:cs="Arial"/>
                <w:sz w:val="18"/>
                <w:szCs w:val="18"/>
              </w:rPr>
              <w:t xml:space="preserve"> manuscript on a specific type of acylation (</w:t>
            </w:r>
            <w:proofErr w:type="spellStart"/>
            <w:r w:rsidRPr="00B162D8">
              <w:rPr>
                <w:rFonts w:ascii="Verdana" w:hAnsi="Verdana" w:cs="Arial"/>
                <w:sz w:val="18"/>
                <w:szCs w:val="18"/>
              </w:rPr>
              <w:t>propionylation</w:t>
            </w:r>
            <w:proofErr w:type="spellEnd"/>
            <w:r w:rsidRPr="00B162D8">
              <w:rPr>
                <w:rFonts w:ascii="Verdana" w:hAnsi="Verdana" w:cs="Arial"/>
                <w:sz w:val="18"/>
                <w:szCs w:val="18"/>
              </w:rPr>
              <w:t>) is completed and will be finalized for submission.</w:t>
            </w:r>
            <w:r>
              <w:rPr>
                <w:rFonts w:ascii="Verdana" w:hAnsi="Verdana" w:cs="Arial"/>
                <w:sz w:val="18"/>
                <w:szCs w:val="18"/>
              </w:rPr>
              <w:t xml:space="preserve"> </w:t>
            </w:r>
            <w:r w:rsidRPr="00B162D8">
              <w:rPr>
                <w:rFonts w:ascii="Verdana" w:hAnsi="Verdana" w:cs="Arial"/>
                <w:sz w:val="18"/>
                <w:szCs w:val="18"/>
              </w:rPr>
              <w:t xml:space="preserve">In vitro manuscripts on the effects of acylation of muscle are in process. </w:t>
            </w:r>
            <w:proofErr w:type="spellStart"/>
            <w:r w:rsidRPr="00B162D8">
              <w:rPr>
                <w:rFonts w:ascii="Verdana" w:hAnsi="Verdana" w:cs="Arial"/>
                <w:sz w:val="18"/>
                <w:szCs w:val="18"/>
              </w:rPr>
              <w:t>ChIP</w:t>
            </w:r>
            <w:proofErr w:type="spellEnd"/>
            <w:r w:rsidRPr="00B162D8">
              <w:rPr>
                <w:rFonts w:ascii="Verdana" w:hAnsi="Verdana" w:cs="Arial"/>
                <w:sz w:val="18"/>
                <w:szCs w:val="18"/>
              </w:rPr>
              <w:t xml:space="preserve">-PCR measurements showed significant results, yet </w:t>
            </w:r>
            <w:proofErr w:type="spellStart"/>
            <w:r w:rsidRPr="00B162D8">
              <w:rPr>
                <w:rFonts w:ascii="Verdana" w:hAnsi="Verdana" w:cs="Arial"/>
                <w:sz w:val="18"/>
                <w:szCs w:val="18"/>
              </w:rPr>
              <w:t>ChIP-seq</w:t>
            </w:r>
            <w:proofErr w:type="spellEnd"/>
            <w:r w:rsidRPr="00B162D8">
              <w:rPr>
                <w:rFonts w:ascii="Verdana" w:hAnsi="Verdana" w:cs="Arial"/>
                <w:sz w:val="18"/>
                <w:szCs w:val="18"/>
              </w:rPr>
              <w:t xml:space="preserve"> measurements were inconclusive due to difficulties with sequencing depth or antibodies. New leads were discovered in primary cell lines of old and young adults</w:t>
            </w:r>
            <w:r>
              <w:rPr>
                <w:rFonts w:ascii="Verdana" w:hAnsi="Verdana" w:cs="Arial"/>
                <w:sz w:val="18"/>
                <w:szCs w:val="18"/>
              </w:rPr>
              <w:t xml:space="preserve"> which </w:t>
            </w:r>
            <w:r w:rsidRPr="00B162D8">
              <w:rPr>
                <w:rFonts w:ascii="Verdana" w:hAnsi="Verdana" w:cs="Arial"/>
                <w:sz w:val="18"/>
                <w:szCs w:val="18"/>
              </w:rPr>
              <w:t xml:space="preserve">call for subsequent, detailed </w:t>
            </w:r>
            <w:r w:rsidRPr="006B57D7">
              <w:rPr>
                <w:rFonts w:ascii="Verdana" w:hAnsi="Verdana" w:cs="Arial"/>
                <w:sz w:val="18"/>
                <w:szCs w:val="18"/>
              </w:rPr>
              <w:t>analyses. A</w:t>
            </w:r>
            <w:r w:rsidRPr="006B57D7">
              <w:rPr>
                <w:rFonts w:ascii="Verdana" w:hAnsi="Verdana"/>
                <w:sz w:val="18"/>
                <w:szCs w:val="18"/>
              </w:rPr>
              <w:t xml:space="preserve">lso, the </w:t>
            </w:r>
            <w:r w:rsidRPr="006B57D7">
              <w:rPr>
                <w:rFonts w:ascii="Verdana" w:hAnsi="Verdana" w:cs="Arial"/>
                <w:sz w:val="18"/>
                <w:szCs w:val="18"/>
              </w:rPr>
              <w:t>goal</w:t>
            </w:r>
            <w:r>
              <w:rPr>
                <w:rFonts w:ascii="Verdana" w:hAnsi="Verdana" w:cs="Arial"/>
                <w:sz w:val="18"/>
                <w:szCs w:val="18"/>
              </w:rPr>
              <w:t xml:space="preserve"> is to finalize the inclusion and testing of the human study with WP1.</w:t>
            </w:r>
          </w:p>
          <w:p w14:paraId="1DD387C9" w14:textId="77777777" w:rsidR="00C74008" w:rsidRPr="000F5405" w:rsidRDefault="00C74008" w:rsidP="0071102E">
            <w:pPr>
              <w:rPr>
                <w:rFonts w:ascii="Verdana" w:hAnsi="Verdana" w:cs="Arial"/>
                <w:sz w:val="18"/>
                <w:szCs w:val="18"/>
              </w:rPr>
            </w:pPr>
          </w:p>
          <w:p w14:paraId="570CFD6A" w14:textId="77777777" w:rsidR="00C74008" w:rsidRPr="000F5405" w:rsidRDefault="00C74008" w:rsidP="0071102E">
            <w:pPr>
              <w:rPr>
                <w:rFonts w:ascii="Verdana" w:hAnsi="Verdana" w:cs="Arial"/>
                <w:sz w:val="18"/>
                <w:szCs w:val="18"/>
              </w:rPr>
            </w:pPr>
            <w:r w:rsidRPr="000F5405">
              <w:rPr>
                <w:rFonts w:ascii="Verdana" w:hAnsi="Verdana" w:cs="Arial"/>
                <w:b/>
                <w:sz w:val="18"/>
                <w:szCs w:val="18"/>
              </w:rPr>
              <w:t>WP3</w:t>
            </w:r>
            <w:r w:rsidRPr="000F5405">
              <w:rPr>
                <w:rFonts w:ascii="Verdana" w:hAnsi="Verdana" w:cs="Arial"/>
                <w:sz w:val="18"/>
                <w:szCs w:val="18"/>
              </w:rPr>
              <w:t>: The inclusion of subjects</w:t>
            </w:r>
            <w:r>
              <w:rPr>
                <w:rFonts w:ascii="Verdana" w:hAnsi="Verdana" w:cs="Arial"/>
                <w:sz w:val="18"/>
                <w:szCs w:val="18"/>
              </w:rPr>
              <w:t xml:space="preserve"> of the dietary supplementation study</w:t>
            </w:r>
            <w:r w:rsidRPr="000F5405">
              <w:rPr>
                <w:rFonts w:ascii="Verdana" w:hAnsi="Verdana" w:cs="Arial"/>
                <w:sz w:val="18"/>
                <w:szCs w:val="18"/>
              </w:rPr>
              <w:t xml:space="preserve"> has gone relatively smooth and the study is expected to be finalized in Q1 2020. Planning of the analysis of the blood and muscle biopsies for the study has started. For the multi-centre study with Wageningen and Maastricht personnel to execute the study at Wageningen has been hired and all is ready to start the execution of the experiment early 2020.</w:t>
            </w:r>
            <w:r>
              <w:rPr>
                <w:rFonts w:ascii="Verdana" w:hAnsi="Verdana" w:cs="Arial"/>
                <w:sz w:val="18"/>
                <w:szCs w:val="18"/>
              </w:rPr>
              <w:t xml:space="preserve"> </w:t>
            </w:r>
            <w:r w:rsidRPr="000F5405">
              <w:rPr>
                <w:rStyle w:val="st"/>
                <w:rFonts w:ascii="Verdana" w:eastAsia="Times New Roman" w:hAnsi="Verdana" w:cs="Arial"/>
                <w:sz w:val="18"/>
                <w:szCs w:val="18"/>
              </w:rPr>
              <w:t>The thesis of Niels Connell is expected to be finalized.</w:t>
            </w:r>
          </w:p>
          <w:p w14:paraId="2862ABB8" w14:textId="77777777" w:rsidR="00C74008" w:rsidRPr="000F5405" w:rsidRDefault="00C74008" w:rsidP="0071102E">
            <w:pPr>
              <w:rPr>
                <w:rFonts w:ascii="Verdana" w:hAnsi="Verdana" w:cs="Arial"/>
                <w:sz w:val="18"/>
                <w:szCs w:val="18"/>
              </w:rPr>
            </w:pPr>
          </w:p>
          <w:p w14:paraId="6C626E02" w14:textId="77777777" w:rsidR="00C74008" w:rsidRDefault="00C74008" w:rsidP="0071102E">
            <w:pPr>
              <w:rPr>
                <w:rFonts w:ascii="Verdana" w:hAnsi="Verdana" w:cs="Arial"/>
                <w:sz w:val="18"/>
                <w:szCs w:val="18"/>
              </w:rPr>
            </w:pPr>
            <w:r w:rsidRPr="000F5405">
              <w:rPr>
                <w:rFonts w:ascii="Verdana" w:hAnsi="Verdana" w:cs="Arial"/>
                <w:b/>
                <w:sz w:val="18"/>
                <w:szCs w:val="18"/>
              </w:rPr>
              <w:t>WP4:</w:t>
            </w:r>
            <w:r>
              <w:rPr>
                <w:rFonts w:ascii="Verdana" w:hAnsi="Verdana" w:cs="Arial"/>
                <w:b/>
                <w:sz w:val="18"/>
                <w:szCs w:val="18"/>
              </w:rPr>
              <w:t xml:space="preserve"> </w:t>
            </w:r>
            <w:r>
              <w:rPr>
                <w:rFonts w:ascii="Verdana" w:hAnsi="Verdana" w:cs="Arial"/>
                <w:sz w:val="18"/>
                <w:szCs w:val="18"/>
              </w:rPr>
              <w:t xml:space="preserve">It is expected to finalize the </w:t>
            </w:r>
            <w:proofErr w:type="spellStart"/>
            <w:r>
              <w:rPr>
                <w:rFonts w:ascii="Verdana" w:hAnsi="Verdana" w:cs="Arial"/>
                <w:sz w:val="18"/>
                <w:szCs w:val="18"/>
              </w:rPr>
              <w:t>lipidomics</w:t>
            </w:r>
            <w:proofErr w:type="spellEnd"/>
            <w:r>
              <w:rPr>
                <w:rFonts w:ascii="Verdana" w:hAnsi="Verdana" w:cs="Arial"/>
                <w:sz w:val="18"/>
                <w:szCs w:val="18"/>
              </w:rPr>
              <w:t xml:space="preserve"> assays and processing of urinary organic acids in the cohort of renal transplants recipients and healthy kidney donors. The biomarker studies in mitochondrial health WPs will be planned upon the availability in other WPs. The thesis of Carolien Deen is expected to be finalized.</w:t>
            </w:r>
          </w:p>
          <w:p w14:paraId="17233D76" w14:textId="77777777" w:rsidR="00C74008" w:rsidRPr="00485913" w:rsidRDefault="00C74008" w:rsidP="0071102E">
            <w:pPr>
              <w:rPr>
                <w:rFonts w:ascii="Verdana" w:hAnsi="Verdana" w:cs="Arial"/>
                <w:sz w:val="18"/>
                <w:szCs w:val="18"/>
              </w:rPr>
            </w:pPr>
          </w:p>
          <w:p w14:paraId="3DF99FB9" w14:textId="77777777" w:rsidR="00C74008" w:rsidRPr="000F5405" w:rsidRDefault="00C74008" w:rsidP="0071102E">
            <w:pPr>
              <w:rPr>
                <w:rFonts w:ascii="Verdana" w:hAnsi="Verdana" w:cs="Arial"/>
                <w:sz w:val="18"/>
                <w:szCs w:val="18"/>
              </w:rPr>
            </w:pPr>
            <w:r w:rsidRPr="000F5405">
              <w:rPr>
                <w:rFonts w:ascii="Verdana" w:hAnsi="Verdana" w:cs="Arial"/>
                <w:sz w:val="18"/>
                <w:szCs w:val="18"/>
              </w:rPr>
              <w:t xml:space="preserve">Observational data form the Nu-Age study were analysed, evaluating   how habitual food intake, plasma homocysteine and urinary biomarkers of niacin status relate to measures of muscle health and physical function in an elderly population. </w:t>
            </w:r>
            <w:r w:rsidRPr="000F5405">
              <w:rPr>
                <w:rFonts w:ascii="Verdana" w:hAnsi="Verdana" w:cs="Arial"/>
                <w:color w:val="000000" w:themeColor="text1"/>
                <w:sz w:val="18"/>
                <w:szCs w:val="18"/>
              </w:rPr>
              <w:t>A manuscript is written and will be send around for clearance early 2020.</w:t>
            </w:r>
            <w:r>
              <w:rPr>
                <w:rFonts w:ascii="Verdana" w:hAnsi="Verdana" w:cs="Arial"/>
                <w:color w:val="000000" w:themeColor="text1"/>
                <w:sz w:val="18"/>
                <w:szCs w:val="18"/>
              </w:rPr>
              <w:t xml:space="preserve"> </w:t>
            </w:r>
            <w:r w:rsidRPr="000F5405">
              <w:rPr>
                <w:rStyle w:val="st"/>
                <w:rFonts w:ascii="Verdana" w:eastAsia="Times New Roman" w:hAnsi="Verdana" w:cs="Arial"/>
                <w:sz w:val="18"/>
                <w:szCs w:val="18"/>
              </w:rPr>
              <w:t xml:space="preserve">The thesis of Pol </w:t>
            </w:r>
            <w:proofErr w:type="spellStart"/>
            <w:r w:rsidRPr="000F5405">
              <w:rPr>
                <w:rStyle w:val="st"/>
                <w:rFonts w:ascii="Verdana" w:eastAsia="Times New Roman" w:hAnsi="Verdana" w:cs="Arial"/>
                <w:sz w:val="18"/>
                <w:szCs w:val="18"/>
              </w:rPr>
              <w:t>Grootwagers</w:t>
            </w:r>
            <w:proofErr w:type="spellEnd"/>
            <w:r w:rsidRPr="000F5405">
              <w:rPr>
                <w:rStyle w:val="st"/>
                <w:rFonts w:ascii="Verdana" w:eastAsia="Times New Roman" w:hAnsi="Verdana" w:cs="Arial"/>
                <w:sz w:val="18"/>
                <w:szCs w:val="18"/>
              </w:rPr>
              <w:t xml:space="preserve"> is expected to be finalized.</w:t>
            </w:r>
          </w:p>
          <w:p w14:paraId="2C715D77" w14:textId="77777777" w:rsidR="00C74008" w:rsidRPr="000F5405" w:rsidRDefault="00C74008" w:rsidP="0071102E">
            <w:pPr>
              <w:rPr>
                <w:rFonts w:ascii="Verdana" w:hAnsi="Verdana" w:cs="Arial"/>
                <w:sz w:val="18"/>
                <w:szCs w:val="18"/>
              </w:rPr>
            </w:pPr>
          </w:p>
          <w:p w14:paraId="141B6F3B" w14:textId="77777777" w:rsidR="00C74008" w:rsidRPr="000F5405" w:rsidRDefault="00C74008" w:rsidP="0071102E">
            <w:pPr>
              <w:rPr>
                <w:rFonts w:ascii="Verdana" w:hAnsi="Verdana" w:cs="Arial"/>
                <w:sz w:val="18"/>
                <w:szCs w:val="18"/>
              </w:rPr>
            </w:pPr>
          </w:p>
        </w:tc>
      </w:tr>
      <w:bookmarkEnd w:id="2"/>
    </w:tbl>
    <w:p w14:paraId="02044DEA" w14:textId="77777777" w:rsidR="00C74008" w:rsidRDefault="00C74008" w:rsidP="00C74008">
      <w:pPr>
        <w:ind w:left="360"/>
        <w:rPr>
          <w:rFonts w:ascii="Verdana" w:hAnsi="Verdana" w:cs="Arial"/>
          <w:sz w:val="18"/>
          <w:szCs w:val="18"/>
        </w:rPr>
      </w:pPr>
    </w:p>
    <w:p w14:paraId="7A2DAC19" w14:textId="77777777" w:rsidR="00C74008" w:rsidRDefault="00C74008" w:rsidP="00C74008">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C74008" w:rsidRPr="000F5405" w14:paraId="6456FFAD" w14:textId="77777777" w:rsidTr="0071102E">
        <w:tc>
          <w:tcPr>
            <w:tcW w:w="9214" w:type="dxa"/>
            <w:shd w:val="clear" w:color="auto" w:fill="auto"/>
          </w:tcPr>
          <w:p w14:paraId="45302DBA" w14:textId="77777777" w:rsidR="00C74008" w:rsidRPr="000F5405" w:rsidRDefault="00C74008" w:rsidP="0071102E">
            <w:pPr>
              <w:rPr>
                <w:rFonts w:ascii="Verdana" w:hAnsi="Verdana" w:cs="Arial"/>
                <w:sz w:val="18"/>
                <w:szCs w:val="18"/>
              </w:rPr>
            </w:pPr>
            <w:r w:rsidRPr="000F5405">
              <w:rPr>
                <w:rFonts w:ascii="Verdana" w:hAnsi="Verdana" w:cs="Arial"/>
                <w:b/>
                <w:sz w:val="18"/>
                <w:szCs w:val="18"/>
              </w:rPr>
              <w:t>Delivered products in 2019</w:t>
            </w:r>
            <w:r w:rsidRPr="000F5405">
              <w:rPr>
                <w:rFonts w:ascii="Verdana" w:hAnsi="Verdana" w:cs="Arial"/>
                <w:sz w:val="18"/>
                <w:szCs w:val="18"/>
              </w:rPr>
              <w:t xml:space="preserve"> (give titles and/or description of products, or a link to the products on the project website, or other public websites).</w:t>
            </w:r>
          </w:p>
        </w:tc>
      </w:tr>
      <w:tr w:rsidR="00C74008" w:rsidRPr="000F5405" w14:paraId="7EB2750E" w14:textId="77777777" w:rsidTr="0071102E">
        <w:tc>
          <w:tcPr>
            <w:tcW w:w="9214" w:type="dxa"/>
            <w:shd w:val="clear" w:color="auto" w:fill="auto"/>
          </w:tcPr>
          <w:p w14:paraId="789B7825" w14:textId="77777777" w:rsidR="00C74008" w:rsidRPr="00370407" w:rsidRDefault="00C74008" w:rsidP="0071102E">
            <w:pPr>
              <w:rPr>
                <w:rFonts w:ascii="Verdana" w:hAnsi="Verdana" w:cs="Arial"/>
                <w:sz w:val="18"/>
                <w:szCs w:val="18"/>
                <w:lang w:val="nl-NL"/>
              </w:rPr>
            </w:pPr>
            <w:proofErr w:type="spellStart"/>
            <w:r w:rsidRPr="00370407">
              <w:rPr>
                <w:rFonts w:ascii="Verdana" w:hAnsi="Verdana" w:cs="Arial"/>
                <w:sz w:val="18"/>
                <w:szCs w:val="18"/>
                <w:u w:val="single"/>
                <w:lang w:val="nl-NL"/>
              </w:rPr>
              <w:t>Scientific</w:t>
            </w:r>
            <w:proofErr w:type="spellEnd"/>
            <w:r w:rsidRPr="00370407">
              <w:rPr>
                <w:rFonts w:ascii="Verdana" w:hAnsi="Verdana" w:cs="Arial"/>
                <w:sz w:val="18"/>
                <w:szCs w:val="18"/>
                <w:u w:val="single"/>
                <w:lang w:val="nl-NL"/>
              </w:rPr>
              <w:t xml:space="preserve"> </w:t>
            </w:r>
            <w:proofErr w:type="spellStart"/>
            <w:r w:rsidRPr="00370407">
              <w:rPr>
                <w:rFonts w:ascii="Verdana" w:hAnsi="Verdana" w:cs="Arial"/>
                <w:sz w:val="18"/>
                <w:szCs w:val="18"/>
                <w:u w:val="single"/>
                <w:lang w:val="nl-NL"/>
              </w:rPr>
              <w:t>articles</w:t>
            </w:r>
            <w:proofErr w:type="spellEnd"/>
            <w:r w:rsidRPr="00370407">
              <w:rPr>
                <w:rFonts w:ascii="Verdana" w:hAnsi="Verdana" w:cs="Arial"/>
                <w:sz w:val="18"/>
                <w:szCs w:val="18"/>
                <w:lang w:val="nl-NL"/>
              </w:rPr>
              <w:t>:</w:t>
            </w:r>
          </w:p>
          <w:p w14:paraId="7F5D1DA5" w14:textId="77777777" w:rsidR="00C74008" w:rsidRPr="00370407" w:rsidRDefault="00C74008" w:rsidP="0071102E">
            <w:pPr>
              <w:rPr>
                <w:rFonts w:ascii="Verdana" w:hAnsi="Verdana" w:cs="Arial"/>
                <w:sz w:val="18"/>
                <w:szCs w:val="18"/>
                <w:lang w:val="nl-NL"/>
              </w:rPr>
            </w:pPr>
          </w:p>
          <w:p w14:paraId="32474D09" w14:textId="77777777" w:rsidR="00C74008" w:rsidRPr="000F5405" w:rsidRDefault="00C74008" w:rsidP="0071102E">
            <w:pPr>
              <w:rPr>
                <w:rFonts w:ascii="Verdana" w:hAnsi="Verdana" w:cs="Arial"/>
                <w:sz w:val="18"/>
                <w:szCs w:val="18"/>
              </w:rPr>
            </w:pPr>
            <w:r w:rsidRPr="00370407">
              <w:rPr>
                <w:rFonts w:ascii="Verdana" w:hAnsi="Verdana" w:cs="Arial"/>
                <w:sz w:val="18"/>
                <w:szCs w:val="18"/>
                <w:lang w:val="nl-NL"/>
              </w:rPr>
              <w:t xml:space="preserve">Deen CPJ, van der Veen A, van </w:t>
            </w:r>
            <w:proofErr w:type="spellStart"/>
            <w:r w:rsidRPr="00370407">
              <w:rPr>
                <w:rFonts w:ascii="Verdana" w:hAnsi="Verdana" w:cs="Arial"/>
                <w:sz w:val="18"/>
                <w:szCs w:val="18"/>
                <w:lang w:val="nl-NL"/>
              </w:rPr>
              <w:t>Faassen</w:t>
            </w:r>
            <w:proofErr w:type="spellEnd"/>
            <w:r w:rsidRPr="00370407">
              <w:rPr>
                <w:rFonts w:ascii="Verdana" w:hAnsi="Verdana" w:cs="Arial"/>
                <w:sz w:val="18"/>
                <w:szCs w:val="18"/>
                <w:lang w:val="nl-NL"/>
              </w:rPr>
              <w:t xml:space="preserve"> M, </w:t>
            </w:r>
            <w:proofErr w:type="spellStart"/>
            <w:r w:rsidRPr="00370407">
              <w:rPr>
                <w:rFonts w:ascii="Verdana" w:hAnsi="Verdana" w:cs="Arial"/>
                <w:sz w:val="18"/>
                <w:szCs w:val="18"/>
                <w:lang w:val="nl-NL"/>
              </w:rPr>
              <w:t>Minović</w:t>
            </w:r>
            <w:proofErr w:type="spellEnd"/>
            <w:r w:rsidRPr="00370407">
              <w:rPr>
                <w:rFonts w:ascii="Verdana" w:hAnsi="Verdana" w:cs="Arial"/>
                <w:sz w:val="18"/>
                <w:szCs w:val="18"/>
                <w:lang w:val="nl-NL"/>
              </w:rPr>
              <w:t xml:space="preserve"> I, Gomes-</w:t>
            </w:r>
            <w:proofErr w:type="spellStart"/>
            <w:r w:rsidRPr="00370407">
              <w:rPr>
                <w:rFonts w:ascii="Verdana" w:hAnsi="Verdana" w:cs="Arial"/>
                <w:sz w:val="18"/>
                <w:szCs w:val="18"/>
                <w:lang w:val="nl-NL"/>
              </w:rPr>
              <w:t>Neto</w:t>
            </w:r>
            <w:proofErr w:type="spellEnd"/>
            <w:r w:rsidRPr="00370407">
              <w:rPr>
                <w:rFonts w:ascii="Verdana" w:hAnsi="Verdana" w:cs="Arial"/>
                <w:sz w:val="18"/>
                <w:szCs w:val="18"/>
                <w:lang w:val="nl-NL"/>
              </w:rPr>
              <w:t xml:space="preserve"> AW, Geleijnse JM, </w:t>
            </w:r>
            <w:proofErr w:type="spellStart"/>
            <w:r w:rsidRPr="00370407">
              <w:rPr>
                <w:rFonts w:ascii="Verdana" w:hAnsi="Verdana" w:cs="Arial"/>
                <w:sz w:val="18"/>
                <w:szCs w:val="18"/>
                <w:lang w:val="nl-NL"/>
              </w:rPr>
              <w:t>Borgonjen</w:t>
            </w:r>
            <w:proofErr w:type="spellEnd"/>
            <w:r w:rsidRPr="00370407">
              <w:rPr>
                <w:rFonts w:ascii="Verdana" w:hAnsi="Verdana" w:cs="Arial"/>
                <w:sz w:val="18"/>
                <w:szCs w:val="18"/>
                <w:lang w:val="nl-NL"/>
              </w:rPr>
              <w:t xml:space="preserve">-van den Berg KJ, Kema IP, Bakker SJL. </w:t>
            </w:r>
            <w:r w:rsidRPr="000F5405">
              <w:rPr>
                <w:rFonts w:ascii="Verdana" w:hAnsi="Verdana" w:cs="Arial"/>
                <w:sz w:val="18"/>
                <w:szCs w:val="18"/>
              </w:rPr>
              <w:t>Urinary Excretion of N(1)-</w:t>
            </w:r>
            <w:proofErr w:type="spellStart"/>
            <w:r w:rsidRPr="000F5405">
              <w:rPr>
                <w:rFonts w:ascii="Verdana" w:hAnsi="Verdana" w:cs="Arial"/>
                <w:sz w:val="18"/>
                <w:szCs w:val="18"/>
              </w:rPr>
              <w:t>Methylnicotinamide</w:t>
            </w:r>
            <w:proofErr w:type="spellEnd"/>
            <w:r w:rsidRPr="000F5405">
              <w:rPr>
                <w:rFonts w:ascii="Verdana" w:hAnsi="Verdana" w:cs="Arial"/>
                <w:sz w:val="18"/>
                <w:szCs w:val="18"/>
              </w:rPr>
              <w:t xml:space="preserve">, as a Biomarker of Niacin Status, and Mortality in Renal Transplant Recipients. J Clin Med. 2019 Nov 12;8(11). </w:t>
            </w:r>
            <w:proofErr w:type="spellStart"/>
            <w:r w:rsidRPr="000F5405">
              <w:rPr>
                <w:rFonts w:ascii="Verdana" w:hAnsi="Verdana" w:cs="Arial"/>
                <w:sz w:val="18"/>
                <w:szCs w:val="18"/>
              </w:rPr>
              <w:t>pii</w:t>
            </w:r>
            <w:proofErr w:type="spellEnd"/>
            <w:r w:rsidRPr="000F5405">
              <w:rPr>
                <w:rFonts w:ascii="Verdana" w:hAnsi="Verdana" w:cs="Arial"/>
                <w:sz w:val="18"/>
                <w:szCs w:val="18"/>
              </w:rPr>
              <w:t xml:space="preserve">: E1948. </w:t>
            </w:r>
            <w:proofErr w:type="spellStart"/>
            <w:r w:rsidRPr="000F5405">
              <w:rPr>
                <w:rFonts w:ascii="Verdana" w:hAnsi="Verdana" w:cs="Arial"/>
                <w:sz w:val="18"/>
                <w:szCs w:val="18"/>
              </w:rPr>
              <w:t>doi</w:t>
            </w:r>
            <w:proofErr w:type="spellEnd"/>
            <w:r w:rsidRPr="000F5405">
              <w:rPr>
                <w:rFonts w:ascii="Verdana" w:hAnsi="Verdana" w:cs="Arial"/>
                <w:sz w:val="18"/>
                <w:szCs w:val="18"/>
              </w:rPr>
              <w:t>: 10.3390/jcm8111948. PubMed PMID: 31726722.</w:t>
            </w:r>
          </w:p>
          <w:p w14:paraId="7463231D" w14:textId="77777777" w:rsidR="00C74008" w:rsidRPr="000F5405" w:rsidRDefault="00C74008" w:rsidP="0071102E">
            <w:pPr>
              <w:rPr>
                <w:rFonts w:ascii="Verdana" w:hAnsi="Verdana" w:cs="Arial"/>
                <w:sz w:val="18"/>
                <w:szCs w:val="18"/>
              </w:rPr>
            </w:pPr>
          </w:p>
          <w:p w14:paraId="1A470F5E" w14:textId="77777777" w:rsidR="00C74008" w:rsidRPr="000F5405" w:rsidRDefault="00C74008" w:rsidP="0071102E">
            <w:pPr>
              <w:rPr>
                <w:rFonts w:ascii="Verdana" w:hAnsi="Verdana" w:cs="Arial"/>
                <w:sz w:val="18"/>
                <w:szCs w:val="18"/>
                <w:u w:val="single"/>
              </w:rPr>
            </w:pPr>
            <w:proofErr w:type="spellStart"/>
            <w:r w:rsidRPr="000F5405">
              <w:rPr>
                <w:rFonts w:ascii="Verdana" w:hAnsi="Verdana"/>
                <w:sz w:val="18"/>
                <w:szCs w:val="18"/>
              </w:rPr>
              <w:t>Lagerwaard</w:t>
            </w:r>
            <w:proofErr w:type="spellEnd"/>
            <w:r w:rsidRPr="000F5405">
              <w:rPr>
                <w:rFonts w:ascii="Verdana" w:hAnsi="Verdana"/>
                <w:sz w:val="18"/>
                <w:szCs w:val="18"/>
              </w:rPr>
              <w:t xml:space="preserve"> B, </w:t>
            </w:r>
            <w:proofErr w:type="spellStart"/>
            <w:r w:rsidRPr="000F5405">
              <w:rPr>
                <w:rFonts w:ascii="Verdana" w:hAnsi="Verdana"/>
                <w:sz w:val="18"/>
                <w:szCs w:val="18"/>
              </w:rPr>
              <w:t>Keijer</w:t>
            </w:r>
            <w:proofErr w:type="spellEnd"/>
            <w:r w:rsidRPr="000F5405">
              <w:rPr>
                <w:rFonts w:ascii="Verdana" w:hAnsi="Verdana"/>
                <w:sz w:val="18"/>
                <w:szCs w:val="18"/>
              </w:rPr>
              <w:t xml:space="preserve"> J, McCully KK, de Boer VCJ, </w:t>
            </w:r>
            <w:proofErr w:type="spellStart"/>
            <w:r w:rsidRPr="000F5405">
              <w:rPr>
                <w:rFonts w:ascii="Verdana" w:hAnsi="Verdana"/>
                <w:sz w:val="18"/>
                <w:szCs w:val="18"/>
              </w:rPr>
              <w:t>Nieuwenhuizen</w:t>
            </w:r>
            <w:proofErr w:type="spellEnd"/>
            <w:r w:rsidRPr="000F5405">
              <w:rPr>
                <w:rFonts w:ascii="Verdana" w:hAnsi="Verdana"/>
                <w:sz w:val="18"/>
                <w:szCs w:val="18"/>
              </w:rPr>
              <w:t xml:space="preserve"> AG. In vivo assessment of muscle mitochondrial function in healthy, young males in relation to parameters of aerobic fitness. Eur J </w:t>
            </w:r>
            <w:proofErr w:type="spellStart"/>
            <w:r w:rsidRPr="000F5405">
              <w:rPr>
                <w:rFonts w:ascii="Verdana" w:hAnsi="Verdana"/>
                <w:sz w:val="18"/>
                <w:szCs w:val="18"/>
              </w:rPr>
              <w:t>Appl</w:t>
            </w:r>
            <w:proofErr w:type="spellEnd"/>
            <w:r w:rsidRPr="000F5405">
              <w:rPr>
                <w:rFonts w:ascii="Verdana" w:hAnsi="Verdana"/>
                <w:sz w:val="18"/>
                <w:szCs w:val="18"/>
              </w:rPr>
              <w:t xml:space="preserve"> Physiol. 2019 Aug;119(8):1799-1808.  </w:t>
            </w:r>
            <w:proofErr w:type="spellStart"/>
            <w:r w:rsidRPr="000F5405">
              <w:rPr>
                <w:rFonts w:ascii="Verdana" w:hAnsi="Verdana"/>
                <w:sz w:val="18"/>
                <w:szCs w:val="18"/>
              </w:rPr>
              <w:t>doi</w:t>
            </w:r>
            <w:proofErr w:type="spellEnd"/>
            <w:r w:rsidRPr="000F5405">
              <w:rPr>
                <w:rFonts w:ascii="Verdana" w:hAnsi="Verdana"/>
                <w:sz w:val="18"/>
                <w:szCs w:val="18"/>
              </w:rPr>
              <w:t xml:space="preserve">: 10.1007/s00421-019-04169-8. </w:t>
            </w:r>
            <w:proofErr w:type="spellStart"/>
            <w:r w:rsidRPr="000F5405">
              <w:rPr>
                <w:rFonts w:ascii="Verdana" w:hAnsi="Verdana"/>
                <w:sz w:val="18"/>
                <w:szCs w:val="18"/>
              </w:rPr>
              <w:t>Epub</w:t>
            </w:r>
            <w:proofErr w:type="spellEnd"/>
            <w:r w:rsidRPr="000F5405">
              <w:rPr>
                <w:rFonts w:ascii="Verdana" w:hAnsi="Verdana"/>
                <w:sz w:val="18"/>
                <w:szCs w:val="18"/>
              </w:rPr>
              <w:t xml:space="preserve"> 2019 Jun 8. PubMed PMID: 31177324; PubMed Central PMCID: PMC6647177.</w:t>
            </w:r>
          </w:p>
          <w:p w14:paraId="33253821" w14:textId="77777777" w:rsidR="00C74008" w:rsidRPr="000F5405" w:rsidRDefault="00C74008" w:rsidP="0071102E">
            <w:pPr>
              <w:rPr>
                <w:rFonts w:ascii="Verdana" w:hAnsi="Verdana" w:cs="Arial"/>
                <w:sz w:val="18"/>
                <w:szCs w:val="18"/>
                <w:u w:val="single"/>
              </w:rPr>
            </w:pPr>
          </w:p>
          <w:p w14:paraId="35E71F8F" w14:textId="77777777" w:rsidR="00C74008" w:rsidRPr="000F5405" w:rsidRDefault="00C74008" w:rsidP="0071102E">
            <w:pPr>
              <w:rPr>
                <w:rFonts w:ascii="Verdana" w:hAnsi="Verdana" w:cs="Arial"/>
                <w:sz w:val="18"/>
                <w:szCs w:val="18"/>
              </w:rPr>
            </w:pPr>
          </w:p>
        </w:tc>
      </w:tr>
      <w:tr w:rsidR="00C74008" w:rsidRPr="000F5405" w14:paraId="4179E90D" w14:textId="77777777" w:rsidTr="0071102E">
        <w:tc>
          <w:tcPr>
            <w:tcW w:w="9214" w:type="dxa"/>
            <w:shd w:val="clear" w:color="auto" w:fill="auto"/>
          </w:tcPr>
          <w:p w14:paraId="1F419E90" w14:textId="77777777" w:rsidR="00C74008" w:rsidRPr="000F5405" w:rsidRDefault="00C74008" w:rsidP="0071102E">
            <w:pPr>
              <w:rPr>
                <w:rFonts w:ascii="Verdana" w:hAnsi="Verdana" w:cs="Arial"/>
                <w:sz w:val="18"/>
                <w:szCs w:val="18"/>
                <w:u w:val="single"/>
              </w:rPr>
            </w:pPr>
            <w:r w:rsidRPr="000F5405">
              <w:rPr>
                <w:rFonts w:ascii="Verdana" w:hAnsi="Verdana" w:cs="Arial"/>
                <w:sz w:val="18"/>
                <w:szCs w:val="18"/>
                <w:u w:val="single"/>
              </w:rPr>
              <w:t>External reports</w:t>
            </w:r>
            <w:r w:rsidRPr="000F5405">
              <w:rPr>
                <w:rFonts w:ascii="Verdana" w:hAnsi="Verdana" w:cs="Arial"/>
                <w:sz w:val="18"/>
                <w:szCs w:val="18"/>
              </w:rPr>
              <w:t>:</w:t>
            </w:r>
          </w:p>
          <w:p w14:paraId="336CB32F" w14:textId="77777777" w:rsidR="00C74008" w:rsidRPr="000F5405" w:rsidRDefault="00C74008" w:rsidP="0071102E">
            <w:pPr>
              <w:rPr>
                <w:rFonts w:ascii="Verdana" w:hAnsi="Verdana" w:cs="Arial"/>
                <w:sz w:val="18"/>
                <w:szCs w:val="18"/>
                <w:u w:val="single"/>
              </w:rPr>
            </w:pPr>
          </w:p>
          <w:p w14:paraId="6C22E6BE" w14:textId="77777777" w:rsidR="00C74008" w:rsidRPr="000F5405" w:rsidRDefault="00C74008" w:rsidP="0071102E">
            <w:pPr>
              <w:rPr>
                <w:rFonts w:ascii="Verdana" w:hAnsi="Verdana" w:cs="Arial"/>
                <w:sz w:val="18"/>
                <w:szCs w:val="18"/>
              </w:rPr>
            </w:pPr>
            <w:r w:rsidRPr="000F5405">
              <w:rPr>
                <w:rFonts w:ascii="Verdana" w:hAnsi="Verdana" w:cs="Arial"/>
                <w:sz w:val="18"/>
                <w:szCs w:val="18"/>
              </w:rPr>
              <w:t>Not applicable</w:t>
            </w:r>
          </w:p>
          <w:p w14:paraId="11FAEA9B" w14:textId="77777777" w:rsidR="00C74008" w:rsidRPr="000F5405" w:rsidRDefault="00C74008" w:rsidP="0071102E">
            <w:pPr>
              <w:rPr>
                <w:rFonts w:ascii="Verdana" w:hAnsi="Verdana" w:cs="Arial"/>
                <w:sz w:val="18"/>
                <w:szCs w:val="18"/>
              </w:rPr>
            </w:pPr>
          </w:p>
          <w:p w14:paraId="6206FF38" w14:textId="77777777" w:rsidR="00C74008" w:rsidRPr="000F5405" w:rsidRDefault="00C74008" w:rsidP="0071102E">
            <w:pPr>
              <w:rPr>
                <w:rFonts w:ascii="Verdana" w:hAnsi="Verdana" w:cs="Arial"/>
                <w:sz w:val="18"/>
                <w:szCs w:val="18"/>
              </w:rPr>
            </w:pPr>
          </w:p>
        </w:tc>
      </w:tr>
      <w:tr w:rsidR="00C74008" w:rsidRPr="000F5405" w14:paraId="0B3C6647" w14:textId="77777777" w:rsidTr="0071102E">
        <w:tc>
          <w:tcPr>
            <w:tcW w:w="9214" w:type="dxa"/>
            <w:shd w:val="clear" w:color="auto" w:fill="auto"/>
          </w:tcPr>
          <w:p w14:paraId="7CEE6C2A" w14:textId="77777777" w:rsidR="00C74008" w:rsidRPr="000F5405" w:rsidRDefault="00C74008" w:rsidP="0071102E">
            <w:pPr>
              <w:rPr>
                <w:rFonts w:ascii="Verdana" w:hAnsi="Verdana" w:cs="Arial"/>
                <w:sz w:val="18"/>
                <w:szCs w:val="18"/>
                <w:u w:val="single"/>
              </w:rPr>
            </w:pPr>
            <w:r w:rsidRPr="000F5405">
              <w:rPr>
                <w:rFonts w:ascii="Verdana" w:hAnsi="Verdana" w:cs="Arial"/>
                <w:sz w:val="18"/>
                <w:szCs w:val="18"/>
                <w:u w:val="single"/>
              </w:rPr>
              <w:t>Professional articles in journals</w:t>
            </w:r>
            <w:r w:rsidRPr="000F5405">
              <w:rPr>
                <w:rFonts w:ascii="Verdana" w:hAnsi="Verdana" w:cs="Arial"/>
                <w:sz w:val="18"/>
                <w:szCs w:val="18"/>
              </w:rPr>
              <w:t>:</w:t>
            </w:r>
          </w:p>
          <w:p w14:paraId="61B87C4B" w14:textId="77777777" w:rsidR="00C74008" w:rsidRPr="000F5405" w:rsidRDefault="00C74008" w:rsidP="0071102E">
            <w:pPr>
              <w:rPr>
                <w:rFonts w:ascii="Verdana" w:hAnsi="Verdana" w:cs="Arial"/>
                <w:sz w:val="18"/>
                <w:szCs w:val="18"/>
                <w:u w:val="single"/>
              </w:rPr>
            </w:pPr>
          </w:p>
          <w:p w14:paraId="7D853EF4" w14:textId="77777777" w:rsidR="00C74008" w:rsidRPr="000F5405" w:rsidRDefault="00C74008" w:rsidP="0071102E">
            <w:pPr>
              <w:rPr>
                <w:rFonts w:ascii="Verdana" w:hAnsi="Verdana" w:cs="Arial"/>
                <w:sz w:val="18"/>
                <w:szCs w:val="18"/>
              </w:rPr>
            </w:pPr>
            <w:r w:rsidRPr="000F5405">
              <w:rPr>
                <w:rFonts w:ascii="Verdana" w:hAnsi="Verdana" w:cs="Arial"/>
                <w:sz w:val="18"/>
                <w:szCs w:val="18"/>
              </w:rPr>
              <w:t>Not applicable</w:t>
            </w:r>
          </w:p>
          <w:p w14:paraId="7BCD248D" w14:textId="77777777" w:rsidR="00C74008" w:rsidRPr="000F5405" w:rsidRDefault="00C74008" w:rsidP="0071102E">
            <w:pPr>
              <w:rPr>
                <w:rFonts w:ascii="Verdana" w:hAnsi="Verdana" w:cs="Arial"/>
                <w:sz w:val="18"/>
                <w:szCs w:val="18"/>
                <w:u w:val="single"/>
              </w:rPr>
            </w:pPr>
          </w:p>
          <w:p w14:paraId="080036A1" w14:textId="77777777" w:rsidR="00C74008" w:rsidRPr="000F5405" w:rsidRDefault="00C74008" w:rsidP="0071102E">
            <w:pPr>
              <w:rPr>
                <w:rFonts w:ascii="Verdana" w:hAnsi="Verdana" w:cs="Arial"/>
                <w:sz w:val="18"/>
                <w:szCs w:val="18"/>
              </w:rPr>
            </w:pPr>
          </w:p>
        </w:tc>
      </w:tr>
      <w:tr w:rsidR="00C74008" w:rsidRPr="000F5405" w14:paraId="016445DF" w14:textId="77777777" w:rsidTr="0071102E">
        <w:tc>
          <w:tcPr>
            <w:tcW w:w="9214" w:type="dxa"/>
            <w:shd w:val="clear" w:color="auto" w:fill="auto"/>
          </w:tcPr>
          <w:p w14:paraId="272C7694" w14:textId="77777777" w:rsidR="00C74008" w:rsidRPr="000F5405" w:rsidRDefault="00C74008" w:rsidP="0071102E">
            <w:pPr>
              <w:rPr>
                <w:rFonts w:ascii="Verdana" w:hAnsi="Verdana" w:cs="Arial"/>
                <w:sz w:val="18"/>
                <w:szCs w:val="18"/>
              </w:rPr>
            </w:pPr>
            <w:r w:rsidRPr="000F5405">
              <w:rPr>
                <w:rFonts w:ascii="Verdana" w:hAnsi="Verdana" w:cs="Arial"/>
                <w:sz w:val="18"/>
                <w:szCs w:val="18"/>
                <w:u w:val="single"/>
              </w:rPr>
              <w:t>Lectures/posters during workshops, conferences and symposia</w:t>
            </w:r>
            <w:r w:rsidRPr="000F5405">
              <w:rPr>
                <w:rFonts w:ascii="Verdana" w:hAnsi="Verdana" w:cs="Arial"/>
                <w:sz w:val="18"/>
                <w:szCs w:val="18"/>
              </w:rPr>
              <w:t>:</w:t>
            </w:r>
          </w:p>
          <w:p w14:paraId="6FCDDBDD" w14:textId="77777777" w:rsidR="00C74008" w:rsidRPr="000F5405" w:rsidRDefault="00C74008" w:rsidP="0071102E">
            <w:pPr>
              <w:rPr>
                <w:rFonts w:ascii="Verdana" w:hAnsi="Verdana" w:cs="Arial"/>
                <w:sz w:val="18"/>
                <w:szCs w:val="18"/>
                <w:u w:val="single"/>
              </w:rPr>
            </w:pPr>
          </w:p>
          <w:p w14:paraId="47788DCB" w14:textId="77777777" w:rsidR="00C74008" w:rsidRPr="00E237D8" w:rsidRDefault="00C74008" w:rsidP="0071102E">
            <w:pPr>
              <w:ind w:left="36"/>
              <w:rPr>
                <w:rFonts w:ascii="Verdana" w:hAnsi="Verdana"/>
                <w:iCs/>
                <w:sz w:val="18"/>
                <w:szCs w:val="18"/>
              </w:rPr>
            </w:pPr>
            <w:r w:rsidRPr="00E237D8">
              <w:rPr>
                <w:rFonts w:ascii="Verdana" w:hAnsi="Verdana"/>
                <w:sz w:val="18"/>
                <w:szCs w:val="18"/>
              </w:rPr>
              <w:t>Patrick Schrauwen, i</w:t>
            </w:r>
            <w:r w:rsidRPr="00E237D8">
              <w:rPr>
                <w:rFonts w:ascii="Verdana" w:hAnsi="Verdana"/>
                <w:iCs/>
                <w:sz w:val="18"/>
                <w:szCs w:val="18"/>
              </w:rPr>
              <w:t>nvited speaker at the 55</w:t>
            </w:r>
            <w:r w:rsidRPr="00E237D8">
              <w:rPr>
                <w:rFonts w:ascii="Verdana" w:hAnsi="Verdana"/>
                <w:iCs/>
                <w:sz w:val="18"/>
                <w:szCs w:val="18"/>
                <w:vertAlign w:val="superscript"/>
              </w:rPr>
              <w:t>th</w:t>
            </w:r>
            <w:r w:rsidRPr="00E237D8">
              <w:rPr>
                <w:rFonts w:ascii="Verdana" w:hAnsi="Verdana"/>
                <w:iCs/>
                <w:sz w:val="18"/>
                <w:szCs w:val="18"/>
              </w:rPr>
              <w:t xml:space="preserve"> annual meeting of the European Association for the Study of Diabetes (EASD), Barcelona, Spain. September 16-20, 2019. “Skeletal muscle insulin resistance: role of mitochondria”.</w:t>
            </w:r>
          </w:p>
          <w:p w14:paraId="76E47CC9" w14:textId="77777777" w:rsidR="00C74008" w:rsidRPr="00E237D8" w:rsidRDefault="00C74008" w:rsidP="0071102E">
            <w:pPr>
              <w:rPr>
                <w:rFonts w:ascii="Verdana" w:hAnsi="Verdana"/>
                <w:iCs/>
                <w:sz w:val="18"/>
                <w:szCs w:val="18"/>
              </w:rPr>
            </w:pPr>
          </w:p>
          <w:p w14:paraId="36941545" w14:textId="77777777" w:rsidR="00C74008" w:rsidRPr="00E237D8" w:rsidRDefault="00C74008" w:rsidP="0071102E">
            <w:pPr>
              <w:rPr>
                <w:rFonts w:ascii="Verdana" w:hAnsi="Verdana"/>
                <w:sz w:val="18"/>
                <w:szCs w:val="18"/>
              </w:rPr>
            </w:pPr>
            <w:r w:rsidRPr="00E237D8">
              <w:rPr>
                <w:rFonts w:ascii="Verdana" w:hAnsi="Verdana"/>
                <w:sz w:val="18"/>
                <w:szCs w:val="18"/>
              </w:rPr>
              <w:t>Patrick Schrauwen: Invited Keynote speaker at the 2018 NUGO week – mitochondria, nutrition and health, New Castle, UK. September 3-6, 2018. “Mitochondrial dysfunction in skeletal muscle and type 2 diabetes”.</w:t>
            </w:r>
          </w:p>
          <w:p w14:paraId="6A00C16B" w14:textId="77777777" w:rsidR="00C74008" w:rsidRPr="00E237D8" w:rsidRDefault="00C74008" w:rsidP="0071102E">
            <w:pPr>
              <w:rPr>
                <w:rFonts w:ascii="Verdana" w:hAnsi="Verdana"/>
                <w:sz w:val="18"/>
                <w:szCs w:val="18"/>
              </w:rPr>
            </w:pPr>
          </w:p>
          <w:p w14:paraId="3A091F68" w14:textId="77777777" w:rsidR="00C74008" w:rsidRPr="00E237D8" w:rsidRDefault="00C74008" w:rsidP="0071102E">
            <w:pPr>
              <w:rPr>
                <w:rFonts w:ascii="Verdana" w:hAnsi="Verdana"/>
                <w:iCs/>
                <w:sz w:val="18"/>
                <w:szCs w:val="18"/>
              </w:rPr>
            </w:pPr>
            <w:r w:rsidRPr="00E237D8">
              <w:rPr>
                <w:rFonts w:ascii="Verdana" w:hAnsi="Verdana"/>
                <w:sz w:val="18"/>
                <w:szCs w:val="18"/>
              </w:rPr>
              <w:t xml:space="preserve">Patrick Schrauwen, invited speaker at Keystone Symposium on </w:t>
            </w:r>
            <w:r w:rsidRPr="00E237D8">
              <w:rPr>
                <w:rFonts w:ascii="Verdana" w:hAnsi="Verdana"/>
                <w:bCs/>
                <w:iCs/>
                <w:sz w:val="18"/>
                <w:szCs w:val="18"/>
              </w:rPr>
              <w:t>Mitochondrial Biology in Heart and Skeletal Muscle/</w:t>
            </w:r>
            <w:r w:rsidRPr="00E237D8">
              <w:rPr>
                <w:rFonts w:ascii="Verdana" w:hAnsi="Verdana"/>
                <w:sz w:val="18"/>
                <w:szCs w:val="18"/>
              </w:rPr>
              <w:t> </w:t>
            </w:r>
            <w:r w:rsidRPr="00E237D8">
              <w:rPr>
                <w:rFonts w:ascii="Verdana" w:hAnsi="Verdana"/>
                <w:bCs/>
                <w:iCs/>
                <w:sz w:val="18"/>
                <w:szCs w:val="18"/>
              </w:rPr>
              <w:t>Mitochondria in Aging and Age-Related Disease</w:t>
            </w:r>
            <w:r w:rsidRPr="00E237D8">
              <w:rPr>
                <w:rFonts w:ascii="Verdana" w:hAnsi="Verdana"/>
                <w:sz w:val="18"/>
                <w:szCs w:val="18"/>
              </w:rPr>
              <w:t>, Keystone, Colorado, USA, January 13-18, 2019. “</w:t>
            </w:r>
            <w:r w:rsidRPr="00E237D8">
              <w:rPr>
                <w:rFonts w:ascii="Verdana" w:hAnsi="Verdana"/>
                <w:iCs/>
                <w:sz w:val="18"/>
                <w:szCs w:val="18"/>
              </w:rPr>
              <w:t>Human Skeletal Muscle Mitochondrial function and Insulin Sensitivity”.</w:t>
            </w:r>
          </w:p>
          <w:p w14:paraId="0B06A416" w14:textId="77777777" w:rsidR="00C74008" w:rsidRDefault="00C74008" w:rsidP="0071102E">
            <w:pPr>
              <w:rPr>
                <w:rFonts w:ascii="Verdana" w:hAnsi="Verdana"/>
                <w:sz w:val="18"/>
                <w:szCs w:val="18"/>
              </w:rPr>
            </w:pPr>
          </w:p>
          <w:p w14:paraId="18D1A887" w14:textId="77777777" w:rsidR="00C74008" w:rsidRDefault="00C74008" w:rsidP="0071102E">
            <w:pPr>
              <w:rPr>
                <w:rFonts w:ascii="Verdana" w:hAnsi="Verdana"/>
                <w:sz w:val="18"/>
                <w:szCs w:val="18"/>
              </w:rPr>
            </w:pPr>
          </w:p>
          <w:p w14:paraId="3E3AEFED" w14:textId="77777777" w:rsidR="00C74008" w:rsidRPr="00E237D8" w:rsidRDefault="00C74008" w:rsidP="0071102E">
            <w:pPr>
              <w:rPr>
                <w:rFonts w:ascii="Verdana" w:hAnsi="Verdana"/>
                <w:sz w:val="18"/>
                <w:szCs w:val="18"/>
              </w:rPr>
            </w:pPr>
            <w:r w:rsidRPr="00E237D8">
              <w:rPr>
                <w:rFonts w:ascii="Verdana" w:hAnsi="Verdana"/>
                <w:sz w:val="18"/>
                <w:szCs w:val="18"/>
              </w:rPr>
              <w:t xml:space="preserve">Lotte </w:t>
            </w:r>
            <w:proofErr w:type="spellStart"/>
            <w:r w:rsidRPr="00E237D8">
              <w:rPr>
                <w:rFonts w:ascii="Verdana" w:hAnsi="Verdana"/>
                <w:sz w:val="18"/>
                <w:szCs w:val="18"/>
              </w:rPr>
              <w:t>Gevendronk</w:t>
            </w:r>
            <w:proofErr w:type="spellEnd"/>
            <w:r w:rsidRPr="00E237D8">
              <w:rPr>
                <w:rFonts w:ascii="Verdana" w:hAnsi="Verdana"/>
                <w:sz w:val="18"/>
                <w:szCs w:val="18"/>
              </w:rPr>
              <w:t>, Annual TiFN retreat 11-09-2019. ‘Cross-sectional analysis of mitochondrial function and muscle health in elderly’</w:t>
            </w:r>
          </w:p>
          <w:p w14:paraId="7613295E" w14:textId="77777777" w:rsidR="00C74008" w:rsidRPr="00E237D8" w:rsidRDefault="00C74008" w:rsidP="0071102E">
            <w:pPr>
              <w:rPr>
                <w:rFonts w:ascii="Verdana" w:hAnsi="Verdana"/>
                <w:sz w:val="18"/>
                <w:szCs w:val="18"/>
              </w:rPr>
            </w:pPr>
          </w:p>
          <w:p w14:paraId="5826E5EC" w14:textId="77777777" w:rsidR="00C74008" w:rsidRPr="00E237D8" w:rsidRDefault="00C74008" w:rsidP="0071102E">
            <w:pPr>
              <w:rPr>
                <w:rFonts w:ascii="Verdana" w:hAnsi="Verdana"/>
                <w:sz w:val="18"/>
                <w:szCs w:val="18"/>
              </w:rPr>
            </w:pPr>
            <w:r w:rsidRPr="00E237D8">
              <w:rPr>
                <w:rFonts w:ascii="Verdana" w:hAnsi="Verdana"/>
                <w:sz w:val="18"/>
                <w:szCs w:val="18"/>
              </w:rPr>
              <w:t xml:space="preserve">Pol </w:t>
            </w:r>
            <w:proofErr w:type="spellStart"/>
            <w:r w:rsidRPr="00E237D8">
              <w:rPr>
                <w:rFonts w:ascii="Verdana" w:hAnsi="Verdana"/>
                <w:sz w:val="18"/>
                <w:szCs w:val="18"/>
              </w:rPr>
              <w:t>Grootswagers</w:t>
            </w:r>
            <w:proofErr w:type="spellEnd"/>
            <w:r w:rsidRPr="00E237D8">
              <w:rPr>
                <w:rFonts w:ascii="Verdana" w:hAnsi="Verdana"/>
                <w:sz w:val="18"/>
                <w:szCs w:val="18"/>
              </w:rPr>
              <w:t>, Annual TiFN retreat 11-09-2019. ‘Dietary intake of vitamin B3, B6, B12, folate in relation to physical functioning in healthy older European adults’</w:t>
            </w:r>
          </w:p>
          <w:p w14:paraId="674F626D" w14:textId="77777777" w:rsidR="00C74008" w:rsidRPr="00E237D8" w:rsidRDefault="00C74008" w:rsidP="0071102E">
            <w:pPr>
              <w:rPr>
                <w:rFonts w:ascii="Verdana" w:hAnsi="Verdana"/>
                <w:sz w:val="18"/>
                <w:szCs w:val="18"/>
              </w:rPr>
            </w:pPr>
          </w:p>
          <w:p w14:paraId="6B7FEBAD" w14:textId="77777777" w:rsidR="00C74008" w:rsidRPr="00E237D8" w:rsidRDefault="00C74008" w:rsidP="0071102E">
            <w:pPr>
              <w:rPr>
                <w:rFonts w:ascii="Verdana" w:hAnsi="Verdana"/>
                <w:sz w:val="18"/>
                <w:szCs w:val="18"/>
              </w:rPr>
            </w:pPr>
            <w:r w:rsidRPr="00E237D8">
              <w:rPr>
                <w:rFonts w:ascii="Verdana" w:hAnsi="Verdana"/>
                <w:sz w:val="18"/>
                <w:szCs w:val="18"/>
              </w:rPr>
              <w:t xml:space="preserve">Bart </w:t>
            </w:r>
            <w:proofErr w:type="spellStart"/>
            <w:r w:rsidRPr="00E237D8">
              <w:rPr>
                <w:rFonts w:ascii="Verdana" w:hAnsi="Verdana"/>
                <w:sz w:val="18"/>
                <w:szCs w:val="18"/>
              </w:rPr>
              <w:t>Lagerwaard</w:t>
            </w:r>
            <w:proofErr w:type="spellEnd"/>
            <w:r w:rsidRPr="00E237D8">
              <w:rPr>
                <w:rFonts w:ascii="Verdana" w:hAnsi="Verdana"/>
                <w:sz w:val="18"/>
                <w:szCs w:val="18"/>
              </w:rPr>
              <w:t>, Annual TiFN retreat 11-09-2019. ‘In vivo assessment of muscle mitochondrial function in ageing research using near-infrared spectroscopy’</w:t>
            </w:r>
          </w:p>
          <w:p w14:paraId="25814442" w14:textId="77777777" w:rsidR="00C74008" w:rsidRPr="00E237D8" w:rsidRDefault="00C74008" w:rsidP="0071102E">
            <w:pPr>
              <w:rPr>
                <w:rFonts w:ascii="Verdana" w:hAnsi="Verdana"/>
                <w:sz w:val="18"/>
                <w:szCs w:val="18"/>
              </w:rPr>
            </w:pPr>
          </w:p>
          <w:p w14:paraId="6B246DEB" w14:textId="77777777" w:rsidR="00C74008" w:rsidRPr="00E237D8" w:rsidRDefault="00C74008" w:rsidP="0071102E">
            <w:pPr>
              <w:rPr>
                <w:rFonts w:ascii="Verdana" w:hAnsi="Verdana"/>
                <w:sz w:val="18"/>
                <w:szCs w:val="18"/>
              </w:rPr>
            </w:pPr>
            <w:r w:rsidRPr="00E237D8">
              <w:rPr>
                <w:rFonts w:ascii="Verdana" w:hAnsi="Verdana"/>
                <w:sz w:val="18"/>
                <w:szCs w:val="18"/>
              </w:rPr>
              <w:t xml:space="preserve">Bart Lagerwaard, FASEB 07-08-2019. ‘Protein </w:t>
            </w:r>
            <w:proofErr w:type="spellStart"/>
            <w:r w:rsidRPr="00E237D8">
              <w:rPr>
                <w:rFonts w:ascii="Verdana" w:hAnsi="Verdana"/>
                <w:sz w:val="18"/>
                <w:szCs w:val="18"/>
              </w:rPr>
              <w:t>hyperpropionylation</w:t>
            </w:r>
            <w:proofErr w:type="spellEnd"/>
            <w:r w:rsidRPr="00E237D8">
              <w:rPr>
                <w:rFonts w:ascii="Verdana" w:hAnsi="Verdana"/>
                <w:sz w:val="18"/>
                <w:szCs w:val="18"/>
              </w:rPr>
              <w:t xml:space="preserve"> contributes to mitochondrial dysfunction and impairs C2C12 myoblast differentiation’. FASEB Reversible Protein Acetylation in Health and Disease Conference (2019), </w:t>
            </w:r>
            <w:proofErr w:type="spellStart"/>
            <w:r w:rsidRPr="00E237D8">
              <w:rPr>
                <w:rFonts w:ascii="Verdana" w:hAnsi="Verdana"/>
                <w:sz w:val="18"/>
                <w:szCs w:val="18"/>
              </w:rPr>
              <w:t>Lisboa</w:t>
            </w:r>
            <w:proofErr w:type="spellEnd"/>
            <w:r w:rsidRPr="00E237D8">
              <w:rPr>
                <w:rFonts w:ascii="Verdana" w:hAnsi="Verdana"/>
                <w:sz w:val="18"/>
                <w:szCs w:val="18"/>
              </w:rPr>
              <w:t>, Portugal (poster presentation).</w:t>
            </w:r>
          </w:p>
          <w:p w14:paraId="6F99B752" w14:textId="77777777" w:rsidR="00C74008" w:rsidRPr="00E237D8" w:rsidRDefault="00C74008" w:rsidP="0071102E">
            <w:pPr>
              <w:rPr>
                <w:rFonts w:ascii="Verdana" w:hAnsi="Verdana"/>
                <w:sz w:val="18"/>
                <w:szCs w:val="18"/>
              </w:rPr>
            </w:pPr>
          </w:p>
          <w:p w14:paraId="771AB4CE" w14:textId="77777777" w:rsidR="00C74008" w:rsidRPr="000F5405" w:rsidRDefault="00C74008" w:rsidP="0071102E">
            <w:pPr>
              <w:rPr>
                <w:rFonts w:ascii="Verdana" w:hAnsi="Verdana"/>
                <w:sz w:val="18"/>
                <w:szCs w:val="18"/>
                <w:lang w:val="en-US"/>
              </w:rPr>
            </w:pPr>
            <w:r w:rsidRPr="00370407">
              <w:rPr>
                <w:rFonts w:ascii="Verdana" w:hAnsi="Verdana"/>
                <w:sz w:val="18"/>
                <w:szCs w:val="18"/>
                <w:lang w:val="nl-NL"/>
              </w:rPr>
              <w:t xml:space="preserve">Niels </w:t>
            </w:r>
            <w:proofErr w:type="spellStart"/>
            <w:r w:rsidRPr="00370407">
              <w:rPr>
                <w:rFonts w:ascii="Verdana" w:hAnsi="Verdana"/>
                <w:sz w:val="18"/>
                <w:szCs w:val="18"/>
                <w:lang w:val="nl-NL"/>
              </w:rPr>
              <w:t>Connell</w:t>
            </w:r>
            <w:proofErr w:type="spellEnd"/>
            <w:r w:rsidRPr="00370407">
              <w:rPr>
                <w:rFonts w:ascii="Verdana" w:hAnsi="Verdana"/>
                <w:sz w:val="18"/>
                <w:szCs w:val="18"/>
                <w:lang w:val="nl-NL"/>
              </w:rPr>
              <w:t xml:space="preserve">, Maastricht-Düsseldorf-Lille meeting 04-06-2019. </w:t>
            </w:r>
            <w:r w:rsidRPr="00E237D8">
              <w:rPr>
                <w:rFonts w:ascii="Verdana" w:hAnsi="Verdana"/>
                <w:sz w:val="18"/>
                <w:szCs w:val="18"/>
                <w:lang w:val="en-US"/>
              </w:rPr>
              <w:t xml:space="preserve">‘Mitochondria and muscle health in elderly’. Annual Maastricht – Düsseldorf – Lille meeting, Lille, France (oral presentation). </w:t>
            </w:r>
          </w:p>
          <w:p w14:paraId="569731F4" w14:textId="77777777" w:rsidR="00C74008" w:rsidRPr="000F5405" w:rsidRDefault="00C74008" w:rsidP="0071102E">
            <w:pPr>
              <w:rPr>
                <w:rFonts w:ascii="Verdana" w:hAnsi="Verdana" w:cs="Arial"/>
                <w:sz w:val="18"/>
                <w:szCs w:val="18"/>
              </w:rPr>
            </w:pPr>
          </w:p>
        </w:tc>
      </w:tr>
      <w:tr w:rsidR="00C74008" w:rsidRPr="000F5405" w14:paraId="4FA27A3B" w14:textId="77777777" w:rsidTr="0071102E">
        <w:tc>
          <w:tcPr>
            <w:tcW w:w="9214" w:type="dxa"/>
            <w:shd w:val="clear" w:color="auto" w:fill="auto"/>
          </w:tcPr>
          <w:p w14:paraId="7ED92285" w14:textId="77777777" w:rsidR="00C74008" w:rsidRPr="000F5405" w:rsidRDefault="00C74008" w:rsidP="0071102E">
            <w:pPr>
              <w:rPr>
                <w:rFonts w:ascii="Verdana" w:hAnsi="Verdana" w:cs="Arial"/>
                <w:sz w:val="18"/>
                <w:szCs w:val="18"/>
              </w:rPr>
            </w:pPr>
            <w:r w:rsidRPr="000F5405">
              <w:rPr>
                <w:rFonts w:ascii="Verdana" w:hAnsi="Verdana" w:cs="Arial"/>
                <w:sz w:val="18"/>
                <w:szCs w:val="18"/>
                <w:u w:val="single"/>
              </w:rPr>
              <w:lastRenderedPageBreak/>
              <w:t>TV/radio/social media/newspaper</w:t>
            </w:r>
            <w:r w:rsidRPr="000F5405">
              <w:rPr>
                <w:rFonts w:ascii="Verdana" w:hAnsi="Verdana" w:cs="Arial"/>
                <w:sz w:val="18"/>
                <w:szCs w:val="18"/>
              </w:rPr>
              <w:t>:</w:t>
            </w:r>
          </w:p>
          <w:p w14:paraId="6B0E5674" w14:textId="77777777" w:rsidR="00C74008" w:rsidRPr="000F5405" w:rsidRDefault="00C74008" w:rsidP="0071102E">
            <w:pPr>
              <w:rPr>
                <w:rFonts w:ascii="Verdana" w:hAnsi="Verdana" w:cs="Arial"/>
                <w:sz w:val="18"/>
                <w:szCs w:val="18"/>
                <w:u w:val="single"/>
              </w:rPr>
            </w:pPr>
          </w:p>
          <w:p w14:paraId="20179B8D" w14:textId="77777777" w:rsidR="00C74008" w:rsidRPr="000F5405" w:rsidRDefault="00C74008" w:rsidP="0071102E">
            <w:pPr>
              <w:rPr>
                <w:rFonts w:ascii="Verdana" w:hAnsi="Verdana" w:cs="Arial"/>
                <w:sz w:val="18"/>
                <w:szCs w:val="18"/>
              </w:rPr>
            </w:pPr>
            <w:r w:rsidRPr="000F5405">
              <w:rPr>
                <w:rFonts w:ascii="Verdana" w:hAnsi="Verdana" w:cs="Arial"/>
                <w:sz w:val="18"/>
                <w:szCs w:val="18"/>
              </w:rPr>
              <w:t>Not applicable</w:t>
            </w:r>
          </w:p>
          <w:p w14:paraId="44B729FE" w14:textId="77777777" w:rsidR="00C74008" w:rsidRPr="000F5405" w:rsidRDefault="00C74008" w:rsidP="0071102E">
            <w:pPr>
              <w:rPr>
                <w:rFonts w:ascii="Verdana" w:hAnsi="Verdana" w:cs="Arial"/>
                <w:sz w:val="18"/>
                <w:szCs w:val="18"/>
                <w:u w:val="single"/>
              </w:rPr>
            </w:pPr>
          </w:p>
          <w:p w14:paraId="41D2D0D6" w14:textId="77777777" w:rsidR="00C74008" w:rsidRPr="000F5405" w:rsidRDefault="00C74008" w:rsidP="0071102E">
            <w:pPr>
              <w:rPr>
                <w:rFonts w:ascii="Verdana" w:hAnsi="Verdana" w:cs="Arial"/>
                <w:sz w:val="18"/>
                <w:szCs w:val="18"/>
              </w:rPr>
            </w:pPr>
          </w:p>
        </w:tc>
      </w:tr>
      <w:tr w:rsidR="00C74008" w:rsidRPr="000F5405" w14:paraId="401086E3" w14:textId="77777777" w:rsidTr="0071102E">
        <w:tc>
          <w:tcPr>
            <w:tcW w:w="9214" w:type="dxa"/>
            <w:shd w:val="clear" w:color="auto" w:fill="auto"/>
          </w:tcPr>
          <w:p w14:paraId="27381721" w14:textId="77777777" w:rsidR="00C74008" w:rsidRPr="00DB5EEA" w:rsidRDefault="00C74008" w:rsidP="0071102E">
            <w:pPr>
              <w:rPr>
                <w:rFonts w:ascii="Verdana" w:hAnsi="Verdana" w:cs="Arial"/>
                <w:sz w:val="18"/>
                <w:szCs w:val="18"/>
                <w:u w:val="single"/>
                <w:lang w:val="fr-FR"/>
              </w:rPr>
            </w:pPr>
            <w:proofErr w:type="spellStart"/>
            <w:r w:rsidRPr="00DB5EEA">
              <w:rPr>
                <w:rFonts w:ascii="Verdana" w:hAnsi="Verdana" w:cs="Arial"/>
                <w:sz w:val="18"/>
                <w:szCs w:val="18"/>
                <w:u w:val="single"/>
                <w:lang w:val="fr-FR"/>
              </w:rPr>
              <w:t>Others</w:t>
            </w:r>
            <w:proofErr w:type="spellEnd"/>
            <w:r w:rsidRPr="00DB5EEA">
              <w:rPr>
                <w:rFonts w:ascii="Verdana" w:hAnsi="Verdana" w:cs="Arial"/>
                <w:sz w:val="18"/>
                <w:szCs w:val="18"/>
                <w:u w:val="single"/>
                <w:lang w:val="fr-FR"/>
              </w:rPr>
              <w:t xml:space="preserve"> (techniques, machines, </w:t>
            </w:r>
            <w:proofErr w:type="spellStart"/>
            <w:r w:rsidRPr="00DB5EEA">
              <w:rPr>
                <w:rFonts w:ascii="Verdana" w:hAnsi="Verdana" w:cs="Arial"/>
                <w:sz w:val="18"/>
                <w:szCs w:val="18"/>
                <w:u w:val="single"/>
                <w:lang w:val="fr-FR"/>
              </w:rPr>
              <w:t>methods</w:t>
            </w:r>
            <w:proofErr w:type="spellEnd"/>
            <w:r w:rsidRPr="00DB5EEA">
              <w:rPr>
                <w:rFonts w:ascii="Verdana" w:hAnsi="Verdana" w:cs="Arial"/>
                <w:sz w:val="18"/>
                <w:szCs w:val="18"/>
                <w:u w:val="single"/>
                <w:lang w:val="fr-FR"/>
              </w:rPr>
              <w:t>, etc.)</w:t>
            </w:r>
            <w:r w:rsidRPr="00DB5EEA">
              <w:rPr>
                <w:rFonts w:ascii="Verdana" w:hAnsi="Verdana" w:cs="Arial"/>
                <w:sz w:val="18"/>
                <w:szCs w:val="18"/>
                <w:lang w:val="fr-FR"/>
              </w:rPr>
              <w:t>:</w:t>
            </w:r>
          </w:p>
          <w:p w14:paraId="2DDC23D5" w14:textId="77777777" w:rsidR="00C74008" w:rsidRPr="00DB5EEA" w:rsidRDefault="00C74008" w:rsidP="0071102E">
            <w:pPr>
              <w:rPr>
                <w:rFonts w:ascii="Verdana" w:hAnsi="Verdana" w:cs="Arial"/>
                <w:sz w:val="18"/>
                <w:szCs w:val="18"/>
                <w:u w:val="single"/>
                <w:lang w:val="fr-FR"/>
              </w:rPr>
            </w:pPr>
          </w:p>
          <w:p w14:paraId="715769DC" w14:textId="77777777" w:rsidR="00C74008" w:rsidRPr="000F5405" w:rsidRDefault="00C74008" w:rsidP="0071102E">
            <w:pPr>
              <w:rPr>
                <w:rFonts w:ascii="Verdana" w:hAnsi="Verdana" w:cs="Arial"/>
                <w:sz w:val="18"/>
                <w:szCs w:val="18"/>
              </w:rPr>
            </w:pPr>
            <w:r w:rsidRPr="000F5405">
              <w:rPr>
                <w:rFonts w:ascii="Verdana" w:hAnsi="Verdana" w:cs="Arial"/>
                <w:sz w:val="18"/>
                <w:szCs w:val="18"/>
              </w:rPr>
              <w:t>Not applicable</w:t>
            </w:r>
          </w:p>
          <w:p w14:paraId="418501B3" w14:textId="77777777" w:rsidR="00C74008" w:rsidRPr="000F5405" w:rsidRDefault="00C74008" w:rsidP="0071102E">
            <w:pPr>
              <w:rPr>
                <w:rFonts w:ascii="Verdana" w:hAnsi="Verdana" w:cs="Arial"/>
                <w:sz w:val="18"/>
                <w:szCs w:val="18"/>
                <w:u w:val="single"/>
              </w:rPr>
            </w:pPr>
          </w:p>
          <w:p w14:paraId="269F15B5" w14:textId="77777777" w:rsidR="00C74008" w:rsidRPr="000F5405" w:rsidRDefault="00C74008" w:rsidP="0071102E">
            <w:pPr>
              <w:rPr>
                <w:rFonts w:ascii="Verdana" w:hAnsi="Verdana" w:cs="Arial"/>
                <w:sz w:val="18"/>
                <w:szCs w:val="18"/>
                <w:u w:val="single"/>
              </w:rPr>
            </w:pPr>
          </w:p>
        </w:tc>
      </w:tr>
    </w:tbl>
    <w:p w14:paraId="55138CE7" w14:textId="77777777" w:rsidR="00C74008" w:rsidRDefault="00C74008" w:rsidP="00C74008"/>
    <w:p w14:paraId="6A115CF9" w14:textId="77777777" w:rsidR="00DA40DA" w:rsidRDefault="00DA40DA"/>
    <w:sectPr w:rsidR="00DA40DA" w:rsidSect="009E2589">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ebkit-standar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08"/>
    <w:rsid w:val="00413579"/>
    <w:rsid w:val="00C74008"/>
    <w:rsid w:val="00DA4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23B3"/>
  <w15:chartTrackingRefBased/>
  <w15:docId w15:val="{1EE135DE-5EEC-4CDF-9117-E41A4947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4008"/>
    <w:pPr>
      <w:spacing w:after="0" w:line="240" w:lineRule="auto"/>
      <w:jc w:val="both"/>
    </w:pPr>
    <w:rPr>
      <w:rFonts w:ascii="Arial" w:eastAsia="Calibri" w:hAnsi="Arial"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74008"/>
    <w:rPr>
      <w:color w:val="0000FF"/>
      <w:u w:val="single"/>
    </w:rPr>
  </w:style>
  <w:style w:type="character" w:customStyle="1" w:styleId="st">
    <w:name w:val="st"/>
    <w:basedOn w:val="Standaardalinea-lettertype"/>
    <w:rsid w:val="00C7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schrauwen@maastrichtuniversity.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E565CBCA3904AB5325F8291583853" ma:contentTypeVersion="13" ma:contentTypeDescription="Een nieuw document maken." ma:contentTypeScope="" ma:versionID="1ae39950c36c23f5e789f96a89db149f">
  <xsd:schema xmlns:xsd="http://www.w3.org/2001/XMLSchema" xmlns:xs="http://www.w3.org/2001/XMLSchema" xmlns:p="http://schemas.microsoft.com/office/2006/metadata/properties" xmlns:ns3="0c772d61-15dd-4c84-ba6d-a0c345735da1" xmlns:ns4="89a2fbc7-9524-41ac-8bbd-53ca9b57f82f" targetNamespace="http://schemas.microsoft.com/office/2006/metadata/properties" ma:root="true" ma:fieldsID="35357dcd4797231315c137dc0dc64b46" ns3:_="" ns4:_="">
    <xsd:import namespace="0c772d61-15dd-4c84-ba6d-a0c345735da1"/>
    <xsd:import namespace="89a2fbc7-9524-41ac-8bbd-53ca9b57f8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72d61-15dd-4c84-ba6d-a0c345735da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2fbc7-9524-41ac-8bbd-53ca9b57f8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F3A77-1CFB-4932-8A46-9D65AE79C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72d61-15dd-4c84-ba6d-a0c345735da1"/>
    <ds:schemaRef ds:uri="89a2fbc7-9524-41ac-8bbd-53ca9b5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85CC8-845C-4600-B69C-CA1A62CC4B47}">
  <ds:schemaRefs>
    <ds:schemaRef ds:uri="http://schemas.microsoft.com/sharepoint/v3/contenttype/forms"/>
  </ds:schemaRefs>
</ds:datastoreItem>
</file>

<file path=customXml/itemProps3.xml><?xml version="1.0" encoding="utf-8"?>
<ds:datastoreItem xmlns:ds="http://schemas.openxmlformats.org/officeDocument/2006/customXml" ds:itemID="{A1D2DBCE-CCA7-4056-AD68-A5F6858C15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11306</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Aafke van den Boom</dc:creator>
  <cp:keywords/>
  <dc:description/>
  <cp:lastModifiedBy>Marleen Scholte</cp:lastModifiedBy>
  <cp:revision>2</cp:revision>
  <dcterms:created xsi:type="dcterms:W3CDTF">2020-08-10T09:55:00Z</dcterms:created>
  <dcterms:modified xsi:type="dcterms:W3CDTF">2020-08-10T09:55:00Z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0x0101001E2E565CBCA3904AB5325F8291583853</vt:lpwstr>
  </property>
</Properties>
</file>