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89C" w:rsidRPr="001F05BB" w:rsidRDefault="0082389C" w:rsidP="0082389C">
      <w:pPr>
        <w:jc w:val="left"/>
      </w:pPr>
      <w:r>
        <w:rPr>
          <w:noProof/>
          <w:lang w:val="nl-NL" w:eastAsia="nl-NL"/>
        </w:rPr>
        <w:drawing>
          <wp:inline distT="0" distB="0" distL="0" distR="0" wp14:anchorId="7E0FF8F1" wp14:editId="45CE3EF8">
            <wp:extent cx="1009650" cy="755650"/>
            <wp:effectExtent l="19050" t="0" r="0" b="0"/>
            <wp:docPr id="2" name="Picture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7" cstate="print"/>
                    <a:srcRect/>
                    <a:stretch>
                      <a:fillRect/>
                    </a:stretch>
                  </pic:blipFill>
                  <pic:spPr bwMode="auto">
                    <a:xfrm>
                      <a:off x="0" y="0"/>
                      <a:ext cx="1009650" cy="755650"/>
                    </a:xfrm>
                    <a:prstGeom prst="rect">
                      <a:avLst/>
                    </a:prstGeom>
                    <a:noFill/>
                    <a:ln w="9525">
                      <a:noFill/>
                      <a:miter lim="800000"/>
                      <a:headEnd/>
                      <a:tailEnd/>
                    </a:ln>
                  </pic:spPr>
                </pic:pic>
              </a:graphicData>
            </a:graphic>
          </wp:inline>
        </w:drawing>
      </w:r>
      <w:r>
        <w:rPr>
          <w:noProof/>
          <w:lang w:val="nl-NL" w:eastAsia="nl-NL"/>
        </w:rPr>
        <w:drawing>
          <wp:inline distT="0" distB="0" distL="0" distR="0" wp14:anchorId="14528F08" wp14:editId="3E45DEB4">
            <wp:extent cx="1709420" cy="691515"/>
            <wp:effectExtent l="19050" t="0" r="5080" b="0"/>
            <wp:docPr id="7" name="Picture 7"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8" cstate="print"/>
                    <a:srcRect/>
                    <a:stretch>
                      <a:fillRect/>
                    </a:stretch>
                  </pic:blipFill>
                  <pic:spPr bwMode="auto">
                    <a:xfrm>
                      <a:off x="0" y="0"/>
                      <a:ext cx="1709420" cy="691515"/>
                    </a:xfrm>
                    <a:prstGeom prst="rect">
                      <a:avLst/>
                    </a:prstGeom>
                    <a:noFill/>
                    <a:ln w="9525">
                      <a:noFill/>
                      <a:miter lim="800000"/>
                      <a:headEnd/>
                      <a:tailEnd/>
                    </a:ln>
                  </pic:spPr>
                </pic:pic>
              </a:graphicData>
            </a:graphic>
          </wp:inline>
        </w:drawing>
      </w:r>
    </w:p>
    <w:p w:rsidR="0082389C" w:rsidRPr="009177B5" w:rsidRDefault="0082389C" w:rsidP="0082389C">
      <w:pPr>
        <w:rPr>
          <w:rFonts w:ascii="Verdana" w:hAnsi="Verdana" w:cs="Arial"/>
          <w:b/>
          <w:sz w:val="18"/>
          <w:szCs w:val="18"/>
        </w:rPr>
      </w:pPr>
      <w:r>
        <w:rPr>
          <w:noProof/>
          <w:sz w:val="18"/>
          <w:szCs w:val="18"/>
          <w:lang w:val="nl-NL" w:eastAsia="nl-NL"/>
        </w:rPr>
        <mc:AlternateContent>
          <mc:Choice Requires="wps">
            <w:drawing>
              <wp:anchor distT="0" distB="0" distL="114300" distR="114300" simplePos="0" relativeHeight="251659264" behindDoc="0" locked="0" layoutInCell="1" allowOverlap="1" wp14:anchorId="197D6D18" wp14:editId="7BCEF30E">
                <wp:simplePos x="0" y="0"/>
                <wp:positionH relativeFrom="margin">
                  <wp:align>left</wp:align>
                </wp:positionH>
                <wp:positionV relativeFrom="paragraph">
                  <wp:posOffset>127000</wp:posOffset>
                </wp:positionV>
                <wp:extent cx="5836285" cy="1554480"/>
                <wp:effectExtent l="0" t="0" r="12065" b="2667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554480"/>
                        </a:xfrm>
                        <a:prstGeom prst="rect">
                          <a:avLst/>
                        </a:prstGeom>
                        <a:solidFill>
                          <a:srgbClr val="FFFFFF"/>
                        </a:solidFill>
                        <a:ln w="9525">
                          <a:solidFill>
                            <a:srgbClr val="000000"/>
                          </a:solidFill>
                          <a:miter lim="800000"/>
                          <a:headEnd/>
                          <a:tailEnd/>
                        </a:ln>
                      </wps:spPr>
                      <wps:txbx>
                        <w:txbxContent>
                          <w:p w:rsidR="0082389C" w:rsidRPr="009177B5" w:rsidRDefault="0082389C" w:rsidP="0082389C">
                            <w:pPr>
                              <w:rPr>
                                <w:rFonts w:ascii="Verdana" w:hAnsi="Verdana"/>
                                <w:sz w:val="18"/>
                                <w:szCs w:val="18"/>
                              </w:rPr>
                            </w:pPr>
                            <w:r w:rsidRPr="009177B5">
                              <w:rPr>
                                <w:rFonts w:ascii="Verdana" w:hAnsi="Verdana"/>
                                <w:b/>
                                <w:sz w:val="18"/>
                                <w:szCs w:val="18"/>
                              </w:rPr>
                              <w:t>PP</w:t>
                            </w:r>
                            <w:r>
                              <w:rPr>
                                <w:rFonts w:ascii="Verdana" w:hAnsi="Verdana"/>
                                <w:b/>
                                <w:sz w:val="18"/>
                                <w:szCs w:val="18"/>
                              </w:rPr>
                              <w:t xml:space="preserve">P annual report </w:t>
                            </w:r>
                            <w:r w:rsidRPr="009177B5">
                              <w:rPr>
                                <w:rFonts w:ascii="Verdana" w:hAnsi="Verdana"/>
                                <w:b/>
                                <w:sz w:val="18"/>
                                <w:szCs w:val="18"/>
                              </w:rPr>
                              <w:t>201</w:t>
                            </w:r>
                            <w:r>
                              <w:rPr>
                                <w:rFonts w:ascii="Verdana" w:hAnsi="Verdana"/>
                                <w:b/>
                                <w:sz w:val="18"/>
                                <w:szCs w:val="18"/>
                              </w:rPr>
                              <w:t>9</w:t>
                            </w:r>
                          </w:p>
                          <w:p w:rsidR="0082389C" w:rsidRDefault="0082389C" w:rsidP="0082389C">
                            <w:pPr>
                              <w:rPr>
                                <w:rFonts w:ascii="Verdana" w:hAnsi="Verdana"/>
                                <w:sz w:val="18"/>
                                <w:szCs w:val="18"/>
                              </w:rPr>
                            </w:pPr>
                            <w:r w:rsidRPr="009177B5">
                              <w:rPr>
                                <w:rFonts w:ascii="Verdana" w:hAnsi="Verdana"/>
                                <w:sz w:val="18"/>
                                <w:szCs w:val="18"/>
                              </w:rPr>
                              <w:t>PP</w:t>
                            </w:r>
                            <w:r>
                              <w:rPr>
                                <w:rFonts w:ascii="Verdana" w:hAnsi="Verdana"/>
                                <w:sz w:val="18"/>
                                <w:szCs w:val="18"/>
                              </w:rPr>
                              <w:t>Ps</w:t>
                            </w:r>
                            <w:r w:rsidRPr="009177B5">
                              <w:rPr>
                                <w:rFonts w:ascii="Verdana" w:hAnsi="Verdana"/>
                                <w:sz w:val="18"/>
                                <w:szCs w:val="18"/>
                              </w:rPr>
                              <w:t xml:space="preserve"> </w:t>
                            </w:r>
                            <w:r>
                              <w:rPr>
                                <w:rFonts w:ascii="Verdana" w:hAnsi="Verdana"/>
                                <w:sz w:val="18"/>
                                <w:szCs w:val="18"/>
                              </w:rPr>
                              <w:t>which have started under the direction</w:t>
                            </w:r>
                            <w:r w:rsidRPr="009177B5">
                              <w:rPr>
                                <w:rFonts w:ascii="Verdana" w:hAnsi="Verdana"/>
                                <w:sz w:val="18"/>
                                <w:szCs w:val="18"/>
                              </w:rPr>
                              <w:t xml:space="preserve"> </w:t>
                            </w:r>
                            <w:r>
                              <w:rPr>
                                <w:rFonts w:ascii="Verdana" w:hAnsi="Verdana"/>
                                <w:sz w:val="18"/>
                                <w:szCs w:val="18"/>
                              </w:rPr>
                              <w:t>of the</w:t>
                            </w:r>
                            <w:r w:rsidRPr="009177B5">
                              <w:rPr>
                                <w:rFonts w:ascii="Verdana" w:hAnsi="Verdana"/>
                                <w:sz w:val="18"/>
                                <w:szCs w:val="18"/>
                              </w:rPr>
                              <w:t xml:space="preserve"> top</w:t>
                            </w:r>
                            <w:r>
                              <w:rPr>
                                <w:rFonts w:ascii="Verdana" w:hAnsi="Verdana"/>
                                <w:sz w:val="18"/>
                                <w:szCs w:val="18"/>
                              </w:rPr>
                              <w:t>-</w:t>
                            </w:r>
                            <w:r w:rsidRPr="009177B5">
                              <w:rPr>
                                <w:rFonts w:ascii="Verdana" w:hAnsi="Verdana"/>
                                <w:sz w:val="18"/>
                                <w:szCs w:val="18"/>
                              </w:rPr>
                              <w:t>sector</w:t>
                            </w:r>
                            <w:r>
                              <w:rPr>
                                <w:rFonts w:ascii="Verdana" w:hAnsi="Verdana"/>
                                <w:sz w:val="18"/>
                                <w:szCs w:val="18"/>
                              </w:rPr>
                              <w:t>s need to deliver an annual report</w:t>
                            </w:r>
                            <w:r w:rsidRPr="009177B5">
                              <w:rPr>
                                <w:rFonts w:ascii="Verdana" w:hAnsi="Verdana"/>
                                <w:sz w:val="18"/>
                                <w:szCs w:val="18"/>
                              </w:rPr>
                              <w:t xml:space="preserve"> </w:t>
                            </w:r>
                            <w:r>
                              <w:rPr>
                                <w:rFonts w:ascii="Verdana" w:hAnsi="Verdana"/>
                                <w:sz w:val="18"/>
                                <w:szCs w:val="18"/>
                              </w:rPr>
                              <w:t>regarding</w:t>
                            </w:r>
                            <w:r w:rsidRPr="009177B5">
                              <w:rPr>
                                <w:rFonts w:ascii="Verdana" w:hAnsi="Verdana"/>
                                <w:sz w:val="18"/>
                                <w:szCs w:val="18"/>
                              </w:rPr>
                              <w:t xml:space="preserve"> </w:t>
                            </w:r>
                            <w:r>
                              <w:rPr>
                                <w:rFonts w:ascii="Verdana" w:hAnsi="Verdana"/>
                                <w:sz w:val="18"/>
                                <w:szCs w:val="18"/>
                              </w:rPr>
                              <w:t>their research and financial progress</w:t>
                            </w:r>
                            <w:r w:rsidRPr="009177B5">
                              <w:rPr>
                                <w:rFonts w:ascii="Verdana" w:hAnsi="Verdana"/>
                                <w:sz w:val="18"/>
                                <w:szCs w:val="18"/>
                              </w:rPr>
                              <w:t xml:space="preserve">. </w:t>
                            </w:r>
                            <w:r>
                              <w:rPr>
                                <w:rFonts w:ascii="Verdana" w:hAnsi="Verdana"/>
                                <w:sz w:val="18"/>
                                <w:szCs w:val="18"/>
                              </w:rPr>
                              <w:t>For reporting on research progress</w:t>
                            </w:r>
                            <w:r w:rsidRPr="009177B5">
                              <w:rPr>
                                <w:rFonts w:ascii="Verdana" w:hAnsi="Verdana"/>
                                <w:sz w:val="18"/>
                                <w:szCs w:val="18"/>
                              </w:rPr>
                              <w:t xml:space="preserve"> </w:t>
                            </w:r>
                            <w:r>
                              <w:rPr>
                                <w:rFonts w:ascii="Verdana" w:hAnsi="Verdana"/>
                                <w:sz w:val="18"/>
                                <w:szCs w:val="18"/>
                              </w:rPr>
                              <w:t>this</w:t>
                            </w:r>
                            <w:r w:rsidRPr="009177B5">
                              <w:rPr>
                                <w:rFonts w:ascii="Verdana" w:hAnsi="Verdana"/>
                                <w:sz w:val="18"/>
                                <w:szCs w:val="18"/>
                              </w:rPr>
                              <w:t xml:space="preserve"> format </w:t>
                            </w:r>
                            <w:r>
                              <w:rPr>
                                <w:rFonts w:ascii="Verdana" w:hAnsi="Verdana"/>
                                <w:sz w:val="18"/>
                                <w:szCs w:val="18"/>
                              </w:rPr>
                              <w:t>has to be applied</w:t>
                            </w:r>
                            <w:r w:rsidRPr="009177B5">
                              <w:rPr>
                                <w:rFonts w:ascii="Verdana" w:hAnsi="Verdana"/>
                                <w:sz w:val="18"/>
                                <w:szCs w:val="18"/>
                              </w:rPr>
                              <w:t xml:space="preserve">. </w:t>
                            </w:r>
                            <w:r>
                              <w:rPr>
                                <w:rFonts w:ascii="Verdana" w:hAnsi="Verdana"/>
                                <w:sz w:val="18"/>
                                <w:szCs w:val="18"/>
                              </w:rPr>
                              <w:t xml:space="preserve">A separate format ‘PPP final report’ is available for PPPs that have finalized in 2019. </w:t>
                            </w:r>
                          </w:p>
                          <w:p w:rsidR="0082389C" w:rsidRPr="008E3F40" w:rsidRDefault="0082389C" w:rsidP="0082389C">
                            <w:pPr>
                              <w:rPr>
                                <w:rFonts w:ascii="Verdana" w:hAnsi="Verdana"/>
                                <w:b/>
                                <w:sz w:val="18"/>
                                <w:szCs w:val="18"/>
                              </w:rPr>
                            </w:pPr>
                            <w:r>
                              <w:rPr>
                                <w:rFonts w:ascii="Verdana" w:hAnsi="Verdana"/>
                                <w:b/>
                                <w:sz w:val="18"/>
                                <w:szCs w:val="18"/>
                              </w:rPr>
                              <w:t xml:space="preserve">Annual reports are entirely </w:t>
                            </w:r>
                            <w:r w:rsidRPr="00D93FB0">
                              <w:rPr>
                                <w:rFonts w:ascii="Verdana" w:hAnsi="Verdana"/>
                                <w:b/>
                                <w:sz w:val="18"/>
                                <w:szCs w:val="18"/>
                              </w:rPr>
                              <w:t>publi</w:t>
                            </w:r>
                            <w:r>
                              <w:rPr>
                                <w:rFonts w:ascii="Verdana" w:hAnsi="Verdana"/>
                                <w:b/>
                                <w:sz w:val="18"/>
                                <w:szCs w:val="18"/>
                              </w:rPr>
                              <w:t>she</w:t>
                            </w:r>
                            <w:r w:rsidRPr="00D93FB0">
                              <w:rPr>
                                <w:rFonts w:ascii="Verdana" w:hAnsi="Verdana"/>
                                <w:b/>
                                <w:sz w:val="18"/>
                                <w:szCs w:val="18"/>
                              </w:rPr>
                              <w:t xml:space="preserve">d </w:t>
                            </w:r>
                            <w:r>
                              <w:rPr>
                                <w:rFonts w:ascii="Verdana" w:hAnsi="Verdana"/>
                                <w:b/>
                                <w:sz w:val="18"/>
                                <w:szCs w:val="18"/>
                              </w:rPr>
                              <w:t>on</w:t>
                            </w:r>
                            <w:r w:rsidRPr="00D93FB0">
                              <w:rPr>
                                <w:rFonts w:ascii="Verdana" w:hAnsi="Verdana"/>
                                <w:b/>
                                <w:sz w:val="18"/>
                                <w:szCs w:val="18"/>
                              </w:rPr>
                              <w:t xml:space="preserve"> </w:t>
                            </w:r>
                            <w:r>
                              <w:rPr>
                                <w:rFonts w:ascii="Verdana" w:hAnsi="Verdana"/>
                                <w:b/>
                                <w:sz w:val="18"/>
                                <w:szCs w:val="18"/>
                              </w:rPr>
                              <w:t>the TKI/</w:t>
                            </w:r>
                            <w:proofErr w:type="spellStart"/>
                            <w:r w:rsidRPr="00D93FB0">
                              <w:rPr>
                                <w:rFonts w:ascii="Verdana" w:hAnsi="Verdana"/>
                                <w:b/>
                                <w:sz w:val="18"/>
                                <w:szCs w:val="18"/>
                              </w:rPr>
                              <w:t>topsector</w:t>
                            </w:r>
                            <w:proofErr w:type="spellEnd"/>
                            <w:r>
                              <w:rPr>
                                <w:rFonts w:ascii="Verdana" w:hAnsi="Verdana"/>
                                <w:b/>
                                <w:sz w:val="18"/>
                                <w:szCs w:val="18"/>
                              </w:rPr>
                              <w:t xml:space="preserve"> website(s). Please prevent the incorporation of confidential matter </w:t>
                            </w:r>
                            <w:r w:rsidRPr="00D93FB0">
                              <w:rPr>
                                <w:rFonts w:ascii="Verdana" w:hAnsi="Verdana"/>
                                <w:b/>
                                <w:sz w:val="18"/>
                                <w:szCs w:val="18"/>
                              </w:rPr>
                              <w:t xml:space="preserve">in </w:t>
                            </w:r>
                            <w:r>
                              <w:rPr>
                                <w:rFonts w:ascii="Verdana" w:hAnsi="Verdana"/>
                                <w:b/>
                                <w:sz w:val="18"/>
                                <w:szCs w:val="18"/>
                              </w:rPr>
                              <w:t>the report</w:t>
                            </w:r>
                            <w:r w:rsidRPr="00D93FB0">
                              <w:rPr>
                                <w:rFonts w:ascii="Verdana" w:hAnsi="Verdana"/>
                                <w:b/>
                                <w:sz w:val="18"/>
                                <w:szCs w:val="18"/>
                              </w:rPr>
                              <w:t>.</w:t>
                            </w:r>
                          </w:p>
                          <w:p w:rsidR="0082389C" w:rsidRDefault="0082389C" w:rsidP="0082389C">
                            <w:pPr>
                              <w:rPr>
                                <w:rFonts w:ascii="Verdana" w:hAnsi="Verdana"/>
                                <w:sz w:val="18"/>
                                <w:szCs w:val="18"/>
                              </w:rPr>
                            </w:pPr>
                            <w:r>
                              <w:rPr>
                                <w:rFonts w:ascii="Verdana" w:hAnsi="Verdana"/>
                                <w:sz w:val="18"/>
                                <w:szCs w:val="18"/>
                              </w:rPr>
                              <w:t xml:space="preserve">PPP annual </w:t>
                            </w:r>
                            <w:r w:rsidRPr="00CC7656">
                              <w:rPr>
                                <w:rFonts w:ascii="Verdana" w:hAnsi="Verdana"/>
                                <w:sz w:val="18"/>
                                <w:szCs w:val="18"/>
                              </w:rPr>
                              <w:t xml:space="preserve">reports have to </w:t>
                            </w:r>
                            <w:r>
                              <w:rPr>
                                <w:rFonts w:ascii="Verdana" w:hAnsi="Verdana"/>
                                <w:sz w:val="18"/>
                                <w:szCs w:val="18"/>
                              </w:rPr>
                              <w:t xml:space="preserve">be </w:t>
                            </w:r>
                            <w:r w:rsidRPr="00CC7656">
                              <w:rPr>
                                <w:rFonts w:ascii="Verdana" w:hAnsi="Verdana"/>
                                <w:sz w:val="18"/>
                                <w:szCs w:val="18"/>
                              </w:rPr>
                              <w:t xml:space="preserve">submitted </w:t>
                            </w:r>
                            <w:r>
                              <w:rPr>
                                <w:rFonts w:ascii="Verdana" w:hAnsi="Verdana"/>
                                <w:sz w:val="18"/>
                                <w:szCs w:val="18"/>
                              </w:rPr>
                              <w:t xml:space="preserve">- </w:t>
                            </w:r>
                            <w:r w:rsidRPr="00CC7656">
                              <w:rPr>
                                <w:rFonts w:ascii="Verdana" w:hAnsi="Verdana"/>
                                <w:sz w:val="18"/>
                                <w:szCs w:val="18"/>
                              </w:rPr>
                              <w:t xml:space="preserve">pooled for each research organisation </w:t>
                            </w:r>
                            <w:r>
                              <w:rPr>
                                <w:rFonts w:ascii="Verdana" w:hAnsi="Verdana"/>
                                <w:sz w:val="18"/>
                                <w:szCs w:val="18"/>
                              </w:rPr>
                              <w:t xml:space="preserve">- </w:t>
                            </w:r>
                            <w:r w:rsidRPr="00CC7656">
                              <w:rPr>
                                <w:rFonts w:ascii="Verdana" w:hAnsi="Verdana"/>
                                <w:sz w:val="18"/>
                                <w:szCs w:val="18"/>
                              </w:rPr>
                              <w:t>before</w:t>
                            </w:r>
                            <w:r>
                              <w:rPr>
                                <w:rFonts w:ascii="Verdana" w:hAnsi="Verdana"/>
                                <w:sz w:val="18"/>
                                <w:szCs w:val="18"/>
                              </w:rPr>
                              <w:t xml:space="preserve"> </w:t>
                            </w:r>
                          </w:p>
                          <w:p w:rsidR="0082389C" w:rsidRPr="00BF2228" w:rsidRDefault="0082389C" w:rsidP="0082389C">
                            <w:pPr>
                              <w:rPr>
                                <w:b/>
                              </w:rPr>
                            </w:pPr>
                            <w:r w:rsidRPr="00CC7656">
                              <w:rPr>
                                <w:rFonts w:ascii="Verdana" w:hAnsi="Verdana"/>
                                <w:sz w:val="18"/>
                                <w:szCs w:val="18"/>
                              </w:rPr>
                              <w:t xml:space="preserve">1 </w:t>
                            </w:r>
                            <w:r>
                              <w:rPr>
                                <w:rFonts w:ascii="Verdana" w:hAnsi="Verdana"/>
                                <w:sz w:val="18"/>
                                <w:szCs w:val="18"/>
                              </w:rPr>
                              <w:t>March 2020</w:t>
                            </w:r>
                            <w:r w:rsidRPr="00CC7656">
                              <w:rPr>
                                <w:rFonts w:ascii="Verdana" w:hAnsi="Verdana"/>
                                <w:sz w:val="18"/>
                                <w:szCs w:val="18"/>
                              </w:rPr>
                              <w:t xml:space="preserve"> to the TKIs at </w:t>
                            </w:r>
                            <w:hyperlink r:id="rId9" w:history="1">
                              <w:r w:rsidRPr="00CC7656">
                                <w:rPr>
                                  <w:rStyle w:val="Hyperlink"/>
                                  <w:rFonts w:ascii="Verdana" w:hAnsi="Verdana"/>
                                  <w:sz w:val="18"/>
                                  <w:szCs w:val="18"/>
                                </w:rPr>
                                <w:t>info@tkitu.nl</w:t>
                              </w:r>
                            </w:hyperlink>
                            <w:r w:rsidRPr="00CC7656">
                              <w:rPr>
                                <w:rFonts w:ascii="Verdana" w:hAnsi="Verdana"/>
                                <w:sz w:val="18"/>
                                <w:szCs w:val="18"/>
                              </w:rPr>
                              <w:t xml:space="preserve">, or </w:t>
                            </w:r>
                            <w:r>
                              <w:rPr>
                                <w:rFonts w:ascii="Verdana" w:hAnsi="Verdana"/>
                                <w:sz w:val="18"/>
                                <w:szCs w:val="18"/>
                              </w:rPr>
                              <w:t xml:space="preserve">at </w:t>
                            </w:r>
                            <w:r w:rsidRPr="00CC7656">
                              <w:rPr>
                                <w:rFonts w:ascii="Verdana" w:hAnsi="Verdana"/>
                                <w:sz w:val="18"/>
                                <w:szCs w:val="18"/>
                              </w:rPr>
                              <w:t xml:space="preserve">info@tki-agrifood.nl. </w:t>
                            </w:r>
                            <w:r>
                              <w:rPr>
                                <w:rFonts w:ascii="Verdana" w:hAnsi="Verdana"/>
                                <w:sz w:val="18"/>
                                <w:szCs w:val="18"/>
                              </w:rPr>
                              <w:t>For Wageningen Research the delivery of reports occurs centrally.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D6D18" id="_x0000_t202" coordsize="21600,21600" o:spt="202" path="m,l,21600r21600,l21600,xe">
                <v:stroke joinstyle="miter"/>
                <v:path gradientshapeok="t" o:connecttype="rect"/>
              </v:shapetype>
              <v:shape id="Tekstvak 2" o:spid="_x0000_s1026" type="#_x0000_t202" style="position:absolute;left:0;text-align:left;margin-left:0;margin-top:10pt;width:459.55pt;height:12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">
                <v:textbox>
                  <w:txbxContent>
                    <w:p w:rsidR="0082389C" w:rsidRPr="009177B5" w:rsidRDefault="0082389C" w:rsidP="0082389C">
                      <w:pPr>
                        <w:rPr>
                          <w:rFonts w:ascii="Verdana" w:hAnsi="Verdana"/>
                          <w:sz w:val="18"/>
                          <w:szCs w:val="18"/>
                        </w:rPr>
                      </w:pPr>
                      <w:r w:rsidRPr="009177B5">
                        <w:rPr>
                          <w:rFonts w:ascii="Verdana" w:hAnsi="Verdana"/>
                          <w:b/>
                          <w:sz w:val="18"/>
                          <w:szCs w:val="18"/>
                        </w:rPr>
                        <w:t>PP</w:t>
                      </w:r>
                      <w:r>
                        <w:rPr>
                          <w:rFonts w:ascii="Verdana" w:hAnsi="Verdana"/>
                          <w:b/>
                          <w:sz w:val="18"/>
                          <w:szCs w:val="18"/>
                        </w:rPr>
                        <w:t xml:space="preserve">P annual report </w:t>
                      </w:r>
                      <w:r w:rsidRPr="009177B5">
                        <w:rPr>
                          <w:rFonts w:ascii="Verdana" w:hAnsi="Verdana"/>
                          <w:b/>
                          <w:sz w:val="18"/>
                          <w:szCs w:val="18"/>
                        </w:rPr>
                        <w:t>201</w:t>
                      </w:r>
                      <w:r>
                        <w:rPr>
                          <w:rFonts w:ascii="Verdana" w:hAnsi="Verdana"/>
                          <w:b/>
                          <w:sz w:val="18"/>
                          <w:szCs w:val="18"/>
                        </w:rPr>
                        <w:t>9</w:t>
                      </w:r>
                    </w:p>
                    <w:p w:rsidR="0082389C" w:rsidRDefault="0082389C" w:rsidP="0082389C">
                      <w:pPr>
                        <w:rPr>
                          <w:rFonts w:ascii="Verdana" w:hAnsi="Verdana"/>
                          <w:sz w:val="18"/>
                          <w:szCs w:val="18"/>
                        </w:rPr>
                      </w:pPr>
                      <w:r w:rsidRPr="009177B5">
                        <w:rPr>
                          <w:rFonts w:ascii="Verdana" w:hAnsi="Verdana"/>
                          <w:sz w:val="18"/>
                          <w:szCs w:val="18"/>
                        </w:rPr>
                        <w:t>PP</w:t>
                      </w:r>
                      <w:r>
                        <w:rPr>
                          <w:rFonts w:ascii="Verdana" w:hAnsi="Verdana"/>
                          <w:sz w:val="18"/>
                          <w:szCs w:val="18"/>
                        </w:rPr>
                        <w:t>Ps</w:t>
                      </w:r>
                      <w:r w:rsidRPr="009177B5">
                        <w:rPr>
                          <w:rFonts w:ascii="Verdana" w:hAnsi="Verdana"/>
                          <w:sz w:val="18"/>
                          <w:szCs w:val="18"/>
                        </w:rPr>
                        <w:t xml:space="preserve"> </w:t>
                      </w:r>
                      <w:r>
                        <w:rPr>
                          <w:rFonts w:ascii="Verdana" w:hAnsi="Verdana"/>
                          <w:sz w:val="18"/>
                          <w:szCs w:val="18"/>
                        </w:rPr>
                        <w:t>which have started under the direction</w:t>
                      </w:r>
                      <w:r w:rsidRPr="009177B5">
                        <w:rPr>
                          <w:rFonts w:ascii="Verdana" w:hAnsi="Verdana"/>
                          <w:sz w:val="18"/>
                          <w:szCs w:val="18"/>
                        </w:rPr>
                        <w:t xml:space="preserve"> </w:t>
                      </w:r>
                      <w:r>
                        <w:rPr>
                          <w:rFonts w:ascii="Verdana" w:hAnsi="Verdana"/>
                          <w:sz w:val="18"/>
                          <w:szCs w:val="18"/>
                        </w:rPr>
                        <w:t>of the</w:t>
                      </w:r>
                      <w:r w:rsidRPr="009177B5">
                        <w:rPr>
                          <w:rFonts w:ascii="Verdana" w:hAnsi="Verdana"/>
                          <w:sz w:val="18"/>
                          <w:szCs w:val="18"/>
                        </w:rPr>
                        <w:t xml:space="preserve"> top</w:t>
                      </w:r>
                      <w:r>
                        <w:rPr>
                          <w:rFonts w:ascii="Verdana" w:hAnsi="Verdana"/>
                          <w:sz w:val="18"/>
                          <w:szCs w:val="18"/>
                        </w:rPr>
                        <w:t>-</w:t>
                      </w:r>
                      <w:r w:rsidRPr="009177B5">
                        <w:rPr>
                          <w:rFonts w:ascii="Verdana" w:hAnsi="Verdana"/>
                          <w:sz w:val="18"/>
                          <w:szCs w:val="18"/>
                        </w:rPr>
                        <w:t>sector</w:t>
                      </w:r>
                      <w:r>
                        <w:rPr>
                          <w:rFonts w:ascii="Verdana" w:hAnsi="Verdana"/>
                          <w:sz w:val="18"/>
                          <w:szCs w:val="18"/>
                        </w:rPr>
                        <w:t>s need to deliver an annual report</w:t>
                      </w:r>
                      <w:r w:rsidRPr="009177B5">
                        <w:rPr>
                          <w:rFonts w:ascii="Verdana" w:hAnsi="Verdana"/>
                          <w:sz w:val="18"/>
                          <w:szCs w:val="18"/>
                        </w:rPr>
                        <w:t xml:space="preserve"> </w:t>
                      </w:r>
                      <w:r>
                        <w:rPr>
                          <w:rFonts w:ascii="Verdana" w:hAnsi="Verdana"/>
                          <w:sz w:val="18"/>
                          <w:szCs w:val="18"/>
                        </w:rPr>
                        <w:t>regarding</w:t>
                      </w:r>
                      <w:r w:rsidRPr="009177B5">
                        <w:rPr>
                          <w:rFonts w:ascii="Verdana" w:hAnsi="Verdana"/>
                          <w:sz w:val="18"/>
                          <w:szCs w:val="18"/>
                        </w:rPr>
                        <w:t xml:space="preserve"> </w:t>
                      </w:r>
                      <w:r>
                        <w:rPr>
                          <w:rFonts w:ascii="Verdana" w:hAnsi="Verdana"/>
                          <w:sz w:val="18"/>
                          <w:szCs w:val="18"/>
                        </w:rPr>
                        <w:t>their research and financial progress</w:t>
                      </w:r>
                      <w:r w:rsidRPr="009177B5">
                        <w:rPr>
                          <w:rFonts w:ascii="Verdana" w:hAnsi="Verdana"/>
                          <w:sz w:val="18"/>
                          <w:szCs w:val="18"/>
                        </w:rPr>
                        <w:t xml:space="preserve">. </w:t>
                      </w:r>
                      <w:r>
                        <w:rPr>
                          <w:rFonts w:ascii="Verdana" w:hAnsi="Verdana"/>
                          <w:sz w:val="18"/>
                          <w:szCs w:val="18"/>
                        </w:rPr>
                        <w:t>For reporting on research progress</w:t>
                      </w:r>
                      <w:r w:rsidRPr="009177B5">
                        <w:rPr>
                          <w:rFonts w:ascii="Verdana" w:hAnsi="Verdana"/>
                          <w:sz w:val="18"/>
                          <w:szCs w:val="18"/>
                        </w:rPr>
                        <w:t xml:space="preserve"> </w:t>
                      </w:r>
                      <w:r>
                        <w:rPr>
                          <w:rFonts w:ascii="Verdana" w:hAnsi="Verdana"/>
                          <w:sz w:val="18"/>
                          <w:szCs w:val="18"/>
                        </w:rPr>
                        <w:t>this</w:t>
                      </w:r>
                      <w:r w:rsidRPr="009177B5">
                        <w:rPr>
                          <w:rFonts w:ascii="Verdana" w:hAnsi="Verdana"/>
                          <w:sz w:val="18"/>
                          <w:szCs w:val="18"/>
                        </w:rPr>
                        <w:t xml:space="preserve"> format </w:t>
                      </w:r>
                      <w:r>
                        <w:rPr>
                          <w:rFonts w:ascii="Verdana" w:hAnsi="Verdana"/>
                          <w:sz w:val="18"/>
                          <w:szCs w:val="18"/>
                        </w:rPr>
                        <w:t>has to be applied</w:t>
                      </w:r>
                      <w:r w:rsidRPr="009177B5">
                        <w:rPr>
                          <w:rFonts w:ascii="Verdana" w:hAnsi="Verdana"/>
                          <w:sz w:val="18"/>
                          <w:szCs w:val="18"/>
                        </w:rPr>
                        <w:t xml:space="preserve">. </w:t>
                      </w:r>
                      <w:r>
                        <w:rPr>
                          <w:rFonts w:ascii="Verdana" w:hAnsi="Verdana"/>
                          <w:sz w:val="18"/>
                          <w:szCs w:val="18"/>
                        </w:rPr>
                        <w:t xml:space="preserve">A separate format ‘PPP final report’ is available for PPPs that have finalized in 2019. </w:t>
                      </w:r>
                    </w:p>
                    <w:p w:rsidR="0082389C" w:rsidRPr="008E3F40" w:rsidRDefault="0082389C" w:rsidP="0082389C">
                      <w:pPr>
                        <w:rPr>
                          <w:rFonts w:ascii="Verdana" w:hAnsi="Verdana"/>
                          <w:b/>
                          <w:sz w:val="18"/>
                          <w:szCs w:val="18"/>
                        </w:rPr>
                      </w:pPr>
                      <w:r>
                        <w:rPr>
                          <w:rFonts w:ascii="Verdana" w:hAnsi="Verdana"/>
                          <w:b/>
                          <w:sz w:val="18"/>
                          <w:szCs w:val="18"/>
                        </w:rPr>
                        <w:t xml:space="preserve">Annual reports are entirely </w:t>
                      </w:r>
                      <w:r w:rsidRPr="00D93FB0">
                        <w:rPr>
                          <w:rFonts w:ascii="Verdana" w:hAnsi="Verdana"/>
                          <w:b/>
                          <w:sz w:val="18"/>
                          <w:szCs w:val="18"/>
                        </w:rPr>
                        <w:t>publi</w:t>
                      </w:r>
                      <w:r>
                        <w:rPr>
                          <w:rFonts w:ascii="Verdana" w:hAnsi="Verdana"/>
                          <w:b/>
                          <w:sz w:val="18"/>
                          <w:szCs w:val="18"/>
                        </w:rPr>
                        <w:t>she</w:t>
                      </w:r>
                      <w:r w:rsidRPr="00D93FB0">
                        <w:rPr>
                          <w:rFonts w:ascii="Verdana" w:hAnsi="Verdana"/>
                          <w:b/>
                          <w:sz w:val="18"/>
                          <w:szCs w:val="18"/>
                        </w:rPr>
                        <w:t xml:space="preserve">d </w:t>
                      </w:r>
                      <w:r>
                        <w:rPr>
                          <w:rFonts w:ascii="Verdana" w:hAnsi="Verdana"/>
                          <w:b/>
                          <w:sz w:val="18"/>
                          <w:szCs w:val="18"/>
                        </w:rPr>
                        <w:t>on</w:t>
                      </w:r>
                      <w:r w:rsidRPr="00D93FB0">
                        <w:rPr>
                          <w:rFonts w:ascii="Verdana" w:hAnsi="Verdana"/>
                          <w:b/>
                          <w:sz w:val="18"/>
                          <w:szCs w:val="18"/>
                        </w:rPr>
                        <w:t xml:space="preserve"> </w:t>
                      </w:r>
                      <w:r>
                        <w:rPr>
                          <w:rFonts w:ascii="Verdana" w:hAnsi="Verdana"/>
                          <w:b/>
                          <w:sz w:val="18"/>
                          <w:szCs w:val="18"/>
                        </w:rPr>
                        <w:t>the TKI/</w:t>
                      </w:r>
                      <w:proofErr w:type="spellStart"/>
                      <w:r w:rsidRPr="00D93FB0">
                        <w:rPr>
                          <w:rFonts w:ascii="Verdana" w:hAnsi="Verdana"/>
                          <w:b/>
                          <w:sz w:val="18"/>
                          <w:szCs w:val="18"/>
                        </w:rPr>
                        <w:t>topsector</w:t>
                      </w:r>
                      <w:proofErr w:type="spellEnd"/>
                      <w:r>
                        <w:rPr>
                          <w:rFonts w:ascii="Verdana" w:hAnsi="Verdana"/>
                          <w:b/>
                          <w:sz w:val="18"/>
                          <w:szCs w:val="18"/>
                        </w:rPr>
                        <w:t xml:space="preserve"> website(s). Please prevent the incorporation of confidential matter </w:t>
                      </w:r>
                      <w:r w:rsidRPr="00D93FB0">
                        <w:rPr>
                          <w:rFonts w:ascii="Verdana" w:hAnsi="Verdana"/>
                          <w:b/>
                          <w:sz w:val="18"/>
                          <w:szCs w:val="18"/>
                        </w:rPr>
                        <w:t xml:space="preserve">in </w:t>
                      </w:r>
                      <w:r>
                        <w:rPr>
                          <w:rFonts w:ascii="Verdana" w:hAnsi="Verdana"/>
                          <w:b/>
                          <w:sz w:val="18"/>
                          <w:szCs w:val="18"/>
                        </w:rPr>
                        <w:t>the report</w:t>
                      </w:r>
                      <w:r w:rsidRPr="00D93FB0">
                        <w:rPr>
                          <w:rFonts w:ascii="Verdana" w:hAnsi="Verdana"/>
                          <w:b/>
                          <w:sz w:val="18"/>
                          <w:szCs w:val="18"/>
                        </w:rPr>
                        <w:t>.</w:t>
                      </w:r>
                    </w:p>
                    <w:p w:rsidR="0082389C" w:rsidRDefault="0082389C" w:rsidP="0082389C">
                      <w:pPr>
                        <w:rPr>
                          <w:rFonts w:ascii="Verdana" w:hAnsi="Verdana"/>
                          <w:sz w:val="18"/>
                          <w:szCs w:val="18"/>
                        </w:rPr>
                      </w:pPr>
                      <w:r>
                        <w:rPr>
                          <w:rFonts w:ascii="Verdana" w:hAnsi="Verdana"/>
                          <w:sz w:val="18"/>
                          <w:szCs w:val="18"/>
                        </w:rPr>
                        <w:t xml:space="preserve">PPP annual </w:t>
                      </w:r>
                      <w:r w:rsidRPr="00CC7656">
                        <w:rPr>
                          <w:rFonts w:ascii="Verdana" w:hAnsi="Verdana"/>
                          <w:sz w:val="18"/>
                          <w:szCs w:val="18"/>
                        </w:rPr>
                        <w:t xml:space="preserve">reports have to </w:t>
                      </w:r>
                      <w:r>
                        <w:rPr>
                          <w:rFonts w:ascii="Verdana" w:hAnsi="Verdana"/>
                          <w:sz w:val="18"/>
                          <w:szCs w:val="18"/>
                        </w:rPr>
                        <w:t xml:space="preserve">be </w:t>
                      </w:r>
                      <w:r w:rsidRPr="00CC7656">
                        <w:rPr>
                          <w:rFonts w:ascii="Verdana" w:hAnsi="Verdana"/>
                          <w:sz w:val="18"/>
                          <w:szCs w:val="18"/>
                        </w:rPr>
                        <w:t xml:space="preserve">submitted </w:t>
                      </w:r>
                      <w:r>
                        <w:rPr>
                          <w:rFonts w:ascii="Verdana" w:hAnsi="Verdana"/>
                          <w:sz w:val="18"/>
                          <w:szCs w:val="18"/>
                        </w:rPr>
                        <w:t xml:space="preserve">- </w:t>
                      </w:r>
                      <w:r w:rsidRPr="00CC7656">
                        <w:rPr>
                          <w:rFonts w:ascii="Verdana" w:hAnsi="Verdana"/>
                          <w:sz w:val="18"/>
                          <w:szCs w:val="18"/>
                        </w:rPr>
                        <w:t xml:space="preserve">pooled for each research organisation </w:t>
                      </w:r>
                      <w:r>
                        <w:rPr>
                          <w:rFonts w:ascii="Verdana" w:hAnsi="Verdana"/>
                          <w:sz w:val="18"/>
                          <w:szCs w:val="18"/>
                        </w:rPr>
                        <w:t xml:space="preserve">- </w:t>
                      </w:r>
                      <w:r w:rsidRPr="00CC7656">
                        <w:rPr>
                          <w:rFonts w:ascii="Verdana" w:hAnsi="Verdana"/>
                          <w:sz w:val="18"/>
                          <w:szCs w:val="18"/>
                        </w:rPr>
                        <w:t>before</w:t>
                      </w:r>
                      <w:r>
                        <w:rPr>
                          <w:rFonts w:ascii="Verdana" w:hAnsi="Verdana"/>
                          <w:sz w:val="18"/>
                          <w:szCs w:val="18"/>
                        </w:rPr>
                        <w:t xml:space="preserve"> </w:t>
                      </w:r>
                    </w:p>
                    <w:p w:rsidR="0082389C" w:rsidRPr="00BF2228" w:rsidRDefault="0082389C" w:rsidP="0082389C">
                      <w:pPr>
                        <w:rPr>
                          <w:b/>
                        </w:rPr>
                      </w:pPr>
                      <w:r w:rsidRPr="00CC7656">
                        <w:rPr>
                          <w:rFonts w:ascii="Verdana" w:hAnsi="Verdana"/>
                          <w:sz w:val="18"/>
                          <w:szCs w:val="18"/>
                        </w:rPr>
                        <w:t xml:space="preserve">1 </w:t>
                      </w:r>
                      <w:r>
                        <w:rPr>
                          <w:rFonts w:ascii="Verdana" w:hAnsi="Verdana"/>
                          <w:sz w:val="18"/>
                          <w:szCs w:val="18"/>
                        </w:rPr>
                        <w:t>March 2020</w:t>
                      </w:r>
                      <w:r w:rsidRPr="00CC7656">
                        <w:rPr>
                          <w:rFonts w:ascii="Verdana" w:hAnsi="Verdana"/>
                          <w:sz w:val="18"/>
                          <w:szCs w:val="18"/>
                        </w:rPr>
                        <w:t xml:space="preserve"> to the TKIs at </w:t>
                      </w:r>
                      <w:hyperlink r:id="rId10" w:history="1">
                        <w:r w:rsidRPr="00CC7656">
                          <w:rPr>
                            <w:rStyle w:val="Hyperlink"/>
                            <w:rFonts w:ascii="Verdana" w:hAnsi="Verdana"/>
                            <w:sz w:val="18"/>
                            <w:szCs w:val="18"/>
                          </w:rPr>
                          <w:t>info@tkitu.nl</w:t>
                        </w:r>
                      </w:hyperlink>
                      <w:r w:rsidRPr="00CC7656">
                        <w:rPr>
                          <w:rFonts w:ascii="Verdana" w:hAnsi="Verdana"/>
                          <w:sz w:val="18"/>
                          <w:szCs w:val="18"/>
                        </w:rPr>
                        <w:t xml:space="preserve">, or </w:t>
                      </w:r>
                      <w:r>
                        <w:rPr>
                          <w:rFonts w:ascii="Verdana" w:hAnsi="Verdana"/>
                          <w:sz w:val="18"/>
                          <w:szCs w:val="18"/>
                        </w:rPr>
                        <w:t xml:space="preserve">at </w:t>
                      </w:r>
                      <w:r w:rsidRPr="00CC7656">
                        <w:rPr>
                          <w:rFonts w:ascii="Verdana" w:hAnsi="Verdana"/>
                          <w:sz w:val="18"/>
                          <w:szCs w:val="18"/>
                        </w:rPr>
                        <w:t xml:space="preserve">info@tki-agrifood.nl. </w:t>
                      </w:r>
                      <w:r>
                        <w:rPr>
                          <w:rFonts w:ascii="Verdana" w:hAnsi="Verdana"/>
                          <w:sz w:val="18"/>
                          <w:szCs w:val="18"/>
                        </w:rPr>
                        <w:t>For Wageningen Research the delivery of reports occurs centrally.</w:t>
                      </w:r>
                    </w:p>
                  </w:txbxContent>
                </v:textbox>
                <w10:wrap anchorx="margin"/>
              </v:shape>
            </w:pict>
          </mc:Fallback>
        </mc:AlternateContent>
      </w:r>
    </w:p>
    <w:p w:rsidR="0082389C" w:rsidRPr="009177B5" w:rsidRDefault="0082389C" w:rsidP="0082389C">
      <w:pPr>
        <w:rPr>
          <w:rFonts w:ascii="Verdana" w:hAnsi="Verdana" w:cs="Arial"/>
          <w:b/>
          <w:sz w:val="18"/>
          <w:szCs w:val="18"/>
        </w:rPr>
      </w:pPr>
    </w:p>
    <w:p w:rsidR="0082389C" w:rsidRPr="009177B5" w:rsidRDefault="0082389C" w:rsidP="0082389C">
      <w:pPr>
        <w:rPr>
          <w:rFonts w:ascii="Verdana" w:hAnsi="Verdana" w:cs="Arial"/>
          <w:b/>
          <w:sz w:val="18"/>
          <w:szCs w:val="18"/>
        </w:rPr>
      </w:pPr>
    </w:p>
    <w:p w:rsidR="0082389C" w:rsidRDefault="0082389C" w:rsidP="0082389C">
      <w:pPr>
        <w:rPr>
          <w:rFonts w:ascii="Verdana" w:hAnsi="Verdana" w:cs="Arial"/>
          <w:b/>
        </w:rPr>
      </w:pPr>
    </w:p>
    <w:p w:rsidR="0082389C" w:rsidRDefault="0082389C" w:rsidP="0082389C">
      <w:pPr>
        <w:rPr>
          <w:rFonts w:ascii="Verdana" w:hAnsi="Verdana" w:cs="Arial"/>
          <w:b/>
        </w:rPr>
      </w:pPr>
    </w:p>
    <w:p w:rsidR="0082389C" w:rsidRDefault="0082389C" w:rsidP="0082389C">
      <w:pPr>
        <w:rPr>
          <w:rFonts w:ascii="Verdana" w:hAnsi="Verdana" w:cs="Arial"/>
          <w:b/>
        </w:rPr>
      </w:pPr>
    </w:p>
    <w:p w:rsidR="0082389C" w:rsidRDefault="0082389C" w:rsidP="0082389C">
      <w:pPr>
        <w:rPr>
          <w:rFonts w:ascii="Verdana" w:hAnsi="Verdana" w:cs="Arial"/>
          <w:b/>
        </w:rPr>
      </w:pPr>
    </w:p>
    <w:p w:rsidR="0082389C" w:rsidRDefault="0082389C" w:rsidP="0082389C">
      <w:pPr>
        <w:rPr>
          <w:rFonts w:ascii="Verdana" w:hAnsi="Verdana" w:cs="Arial"/>
          <w:b/>
        </w:rPr>
      </w:pPr>
    </w:p>
    <w:p w:rsidR="0082389C" w:rsidRDefault="0082389C" w:rsidP="0082389C">
      <w:pPr>
        <w:rPr>
          <w:rFonts w:ascii="Verdana" w:hAnsi="Verdana" w:cs="Arial"/>
          <w:b/>
        </w:rPr>
      </w:pPr>
    </w:p>
    <w:p w:rsidR="0082389C" w:rsidRDefault="0082389C" w:rsidP="0082389C">
      <w:pPr>
        <w:rPr>
          <w:rFonts w:ascii="Verdana" w:hAnsi="Verdana" w:cs="Arial"/>
          <w:b/>
        </w:rPr>
      </w:pPr>
    </w:p>
    <w:p w:rsidR="0082389C" w:rsidRDefault="0082389C" w:rsidP="0082389C">
      <w:pPr>
        <w:rPr>
          <w:rFonts w:ascii="Verdana" w:hAnsi="Verdana" w:cs="Arial"/>
          <w:b/>
        </w:rPr>
      </w:pPr>
    </w:p>
    <w:p w:rsidR="0082389C" w:rsidRDefault="0082389C" w:rsidP="0082389C">
      <w:pPr>
        <w:rPr>
          <w:rFonts w:ascii="Verdana" w:hAnsi="Verdana" w:cs="Arial"/>
          <w:b/>
        </w:rPr>
      </w:pPr>
    </w:p>
    <w:p w:rsidR="0082389C" w:rsidRDefault="0082389C" w:rsidP="0082389C">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82389C" w:rsidRPr="002D6B68" w:rsidTr="00A82BA1">
        <w:tc>
          <w:tcPr>
            <w:tcW w:w="9060" w:type="dxa"/>
            <w:gridSpan w:val="2"/>
            <w:shd w:val="clear" w:color="auto" w:fill="auto"/>
          </w:tcPr>
          <w:p w:rsidR="0082389C" w:rsidRPr="002D6B68" w:rsidRDefault="0082389C" w:rsidP="00A82BA1">
            <w:pPr>
              <w:rPr>
                <w:rFonts w:ascii="Verdana" w:hAnsi="Verdana" w:cs="Arial"/>
                <w:b/>
                <w:sz w:val="18"/>
                <w:szCs w:val="18"/>
              </w:rPr>
            </w:pPr>
            <w:r>
              <w:rPr>
                <w:rFonts w:ascii="Verdana" w:hAnsi="Verdana" w:cs="Arial"/>
                <w:b/>
                <w:sz w:val="18"/>
                <w:szCs w:val="18"/>
              </w:rPr>
              <w:t>General</w:t>
            </w:r>
            <w:r w:rsidRPr="002D6B68">
              <w:rPr>
                <w:rFonts w:ascii="Verdana" w:hAnsi="Verdana" w:cs="Arial"/>
                <w:b/>
                <w:sz w:val="18"/>
                <w:szCs w:val="18"/>
              </w:rPr>
              <w:t xml:space="preserve"> </w:t>
            </w:r>
            <w:r>
              <w:rPr>
                <w:rFonts w:ascii="Verdana" w:hAnsi="Verdana" w:cs="Arial"/>
                <w:b/>
                <w:sz w:val="18"/>
                <w:szCs w:val="18"/>
              </w:rPr>
              <w:t>data</w:t>
            </w:r>
          </w:p>
        </w:tc>
      </w:tr>
      <w:tr w:rsidR="0082389C" w:rsidRPr="002D6B68" w:rsidTr="00A82BA1">
        <w:tc>
          <w:tcPr>
            <w:tcW w:w="3397" w:type="dxa"/>
            <w:shd w:val="clear" w:color="auto" w:fill="auto"/>
          </w:tcPr>
          <w:p w:rsidR="0082389C" w:rsidRPr="002D6B68" w:rsidRDefault="0082389C" w:rsidP="00A82BA1">
            <w:pPr>
              <w:rPr>
                <w:rFonts w:ascii="Verdana" w:hAnsi="Verdana" w:cs="Arial"/>
                <w:sz w:val="18"/>
                <w:szCs w:val="18"/>
              </w:rPr>
            </w:pPr>
            <w:r w:rsidRPr="002D6B68">
              <w:rPr>
                <w:rFonts w:ascii="Verdana" w:hAnsi="Verdana" w:cs="Arial"/>
                <w:sz w:val="18"/>
                <w:szCs w:val="18"/>
              </w:rPr>
              <w:t>PP</w:t>
            </w:r>
            <w:r>
              <w:rPr>
                <w:rFonts w:ascii="Verdana" w:hAnsi="Verdana" w:cs="Arial"/>
                <w:sz w:val="18"/>
                <w:szCs w:val="18"/>
              </w:rPr>
              <w:t xml:space="preserve">P </w:t>
            </w:r>
            <w:r w:rsidRPr="002D6B68">
              <w:rPr>
                <w:rFonts w:ascii="Verdana" w:hAnsi="Verdana" w:cs="Arial"/>
                <w:sz w:val="18"/>
                <w:szCs w:val="18"/>
              </w:rPr>
              <w:t>num</w:t>
            </w:r>
            <w:r>
              <w:rPr>
                <w:rFonts w:ascii="Verdana" w:hAnsi="Verdana" w:cs="Arial"/>
                <w:sz w:val="18"/>
                <w:szCs w:val="18"/>
              </w:rPr>
              <w:t>b</w:t>
            </w:r>
            <w:r w:rsidRPr="002D6B68">
              <w:rPr>
                <w:rFonts w:ascii="Verdana" w:hAnsi="Verdana" w:cs="Arial"/>
                <w:sz w:val="18"/>
                <w:szCs w:val="18"/>
              </w:rPr>
              <w:t>er</w:t>
            </w:r>
          </w:p>
        </w:tc>
        <w:tc>
          <w:tcPr>
            <w:tcW w:w="5663" w:type="dxa"/>
            <w:shd w:val="clear" w:color="auto" w:fill="auto"/>
          </w:tcPr>
          <w:p w:rsidR="0082389C" w:rsidRPr="002D6B68" w:rsidRDefault="0082389C" w:rsidP="00A82BA1">
            <w:pPr>
              <w:rPr>
                <w:rFonts w:ascii="Verdana" w:hAnsi="Verdana" w:cs="Arial"/>
                <w:b/>
                <w:sz w:val="18"/>
                <w:szCs w:val="18"/>
              </w:rPr>
            </w:pPr>
            <w:r>
              <w:rPr>
                <w:rFonts w:ascii="Verdana" w:hAnsi="Verdana" w:cs="Arial"/>
                <w:b/>
                <w:sz w:val="18"/>
                <w:szCs w:val="18"/>
              </w:rPr>
              <w:t>AF-16504</w:t>
            </w:r>
          </w:p>
        </w:tc>
      </w:tr>
      <w:tr w:rsidR="0082389C" w:rsidRPr="009601F8" w:rsidTr="00A82BA1">
        <w:tc>
          <w:tcPr>
            <w:tcW w:w="3397" w:type="dxa"/>
            <w:shd w:val="clear" w:color="auto" w:fill="auto"/>
          </w:tcPr>
          <w:p w:rsidR="0082389C" w:rsidRPr="002D6B68" w:rsidRDefault="0082389C" w:rsidP="00A82BA1">
            <w:pPr>
              <w:rPr>
                <w:rFonts w:ascii="Verdana" w:hAnsi="Verdana" w:cs="Arial"/>
                <w:sz w:val="18"/>
                <w:szCs w:val="18"/>
              </w:rPr>
            </w:pPr>
            <w:r w:rsidRPr="002D6B68">
              <w:rPr>
                <w:rFonts w:ascii="Verdana" w:hAnsi="Verdana" w:cs="Arial"/>
                <w:sz w:val="18"/>
                <w:szCs w:val="18"/>
              </w:rPr>
              <w:t>Titl</w:t>
            </w:r>
            <w:r>
              <w:rPr>
                <w:rFonts w:ascii="Verdana" w:hAnsi="Verdana" w:cs="Arial"/>
                <w:sz w:val="18"/>
                <w:szCs w:val="18"/>
              </w:rPr>
              <w:t>e</w:t>
            </w:r>
          </w:p>
        </w:tc>
        <w:tc>
          <w:tcPr>
            <w:tcW w:w="5663" w:type="dxa"/>
            <w:shd w:val="clear" w:color="auto" w:fill="auto"/>
          </w:tcPr>
          <w:p w:rsidR="0082389C" w:rsidRPr="0067760C" w:rsidRDefault="0082389C" w:rsidP="00A82BA1">
            <w:pPr>
              <w:rPr>
                <w:rFonts w:ascii="Verdana" w:hAnsi="Verdana" w:cs="Arial"/>
                <w:b/>
                <w:sz w:val="18"/>
                <w:szCs w:val="18"/>
              </w:rPr>
            </w:pPr>
            <w:r w:rsidRPr="0067760C">
              <w:rPr>
                <w:rFonts w:ascii="Verdana" w:hAnsi="Verdana" w:cs="Arial"/>
                <w:b/>
                <w:sz w:val="18"/>
                <w:szCs w:val="18"/>
              </w:rPr>
              <w:t xml:space="preserve">Protein and physical activity to improve muscle health in men diagnosed with metastasized </w:t>
            </w:r>
          </w:p>
          <w:p w:rsidR="0082389C" w:rsidRPr="009601F8" w:rsidRDefault="0082389C" w:rsidP="00A82BA1">
            <w:pPr>
              <w:rPr>
                <w:rFonts w:ascii="Verdana" w:hAnsi="Verdana" w:cs="Arial"/>
                <w:b/>
                <w:sz w:val="18"/>
                <w:szCs w:val="18"/>
              </w:rPr>
            </w:pPr>
            <w:r w:rsidRPr="0067760C">
              <w:rPr>
                <w:rFonts w:ascii="Verdana" w:hAnsi="Verdana" w:cs="Arial"/>
                <w:b/>
                <w:sz w:val="18"/>
                <w:szCs w:val="18"/>
              </w:rPr>
              <w:t xml:space="preserve">prostate cancer </w:t>
            </w:r>
            <w:r>
              <w:rPr>
                <w:rFonts w:ascii="Verdana" w:hAnsi="Verdana" w:cs="Arial"/>
                <w:b/>
                <w:sz w:val="18"/>
                <w:szCs w:val="18"/>
              </w:rPr>
              <w:t>(</w:t>
            </w:r>
            <w:proofErr w:type="spellStart"/>
            <w:r>
              <w:rPr>
                <w:rFonts w:ascii="Verdana" w:hAnsi="Verdana" w:cs="Arial"/>
                <w:b/>
                <w:sz w:val="18"/>
                <w:szCs w:val="18"/>
              </w:rPr>
              <w:t>Pradex</w:t>
            </w:r>
            <w:proofErr w:type="spellEnd"/>
            <w:r>
              <w:rPr>
                <w:rFonts w:ascii="Verdana" w:hAnsi="Verdana" w:cs="Arial"/>
                <w:b/>
                <w:sz w:val="18"/>
                <w:szCs w:val="18"/>
              </w:rPr>
              <w:t xml:space="preserve"> Repeat)</w:t>
            </w:r>
          </w:p>
        </w:tc>
      </w:tr>
      <w:tr w:rsidR="0082389C" w:rsidRPr="002D6B68" w:rsidTr="00A82BA1">
        <w:tc>
          <w:tcPr>
            <w:tcW w:w="3397" w:type="dxa"/>
            <w:shd w:val="clear" w:color="auto" w:fill="auto"/>
          </w:tcPr>
          <w:p w:rsidR="0082389C" w:rsidRPr="002D6B68" w:rsidRDefault="0082389C" w:rsidP="00A82BA1">
            <w:pPr>
              <w:rPr>
                <w:rFonts w:ascii="Verdana" w:hAnsi="Verdana" w:cs="Arial"/>
                <w:sz w:val="18"/>
                <w:szCs w:val="18"/>
              </w:rPr>
            </w:pPr>
            <w:r>
              <w:rPr>
                <w:rFonts w:ascii="Verdana" w:hAnsi="Verdana" w:cs="Arial"/>
                <w:sz w:val="18"/>
                <w:szCs w:val="18"/>
              </w:rPr>
              <w:t xml:space="preserve">Theme </w:t>
            </w:r>
          </w:p>
        </w:tc>
        <w:tc>
          <w:tcPr>
            <w:tcW w:w="5663" w:type="dxa"/>
            <w:shd w:val="clear" w:color="auto" w:fill="auto"/>
          </w:tcPr>
          <w:p w:rsidR="0082389C" w:rsidRPr="002D6B68" w:rsidRDefault="0082389C" w:rsidP="00A82BA1">
            <w:pPr>
              <w:rPr>
                <w:rFonts w:ascii="Verdana" w:hAnsi="Verdana" w:cs="Arial"/>
                <w:b/>
                <w:sz w:val="18"/>
                <w:szCs w:val="18"/>
              </w:rPr>
            </w:pPr>
            <w:r>
              <w:rPr>
                <w:rFonts w:ascii="Verdana" w:hAnsi="Verdana" w:cs="Arial"/>
                <w:b/>
                <w:sz w:val="18"/>
                <w:szCs w:val="18"/>
              </w:rPr>
              <w:t>Health and Safety</w:t>
            </w:r>
          </w:p>
        </w:tc>
      </w:tr>
      <w:tr w:rsidR="0082389C" w:rsidRPr="002D6B68" w:rsidTr="00A82BA1">
        <w:tc>
          <w:tcPr>
            <w:tcW w:w="3397" w:type="dxa"/>
            <w:shd w:val="clear" w:color="auto" w:fill="auto"/>
          </w:tcPr>
          <w:p w:rsidR="0082389C" w:rsidRDefault="0082389C" w:rsidP="00A82BA1">
            <w:pPr>
              <w:rPr>
                <w:rFonts w:ascii="Verdana" w:hAnsi="Verdana" w:cs="Arial"/>
                <w:sz w:val="18"/>
                <w:szCs w:val="18"/>
              </w:rPr>
            </w:pPr>
            <w:r>
              <w:rPr>
                <w:rFonts w:ascii="Verdana" w:hAnsi="Verdana" w:cs="Arial"/>
                <w:sz w:val="18"/>
                <w:szCs w:val="18"/>
              </w:rPr>
              <w:t>Executing research organisation(s)</w:t>
            </w:r>
          </w:p>
        </w:tc>
        <w:tc>
          <w:tcPr>
            <w:tcW w:w="5663" w:type="dxa"/>
            <w:shd w:val="clear" w:color="auto" w:fill="auto"/>
          </w:tcPr>
          <w:p w:rsidR="0082389C" w:rsidRDefault="0082389C" w:rsidP="00A82BA1">
            <w:pPr>
              <w:rPr>
                <w:rFonts w:ascii="Verdana" w:hAnsi="Verdana" w:cs="Arial"/>
                <w:b/>
                <w:sz w:val="18"/>
                <w:szCs w:val="18"/>
              </w:rPr>
            </w:pPr>
            <w:r>
              <w:rPr>
                <w:rFonts w:ascii="Verdana" w:hAnsi="Verdana" w:cs="Arial"/>
                <w:b/>
                <w:sz w:val="18"/>
                <w:szCs w:val="18"/>
              </w:rPr>
              <w:t>MUMC+</w:t>
            </w:r>
          </w:p>
        </w:tc>
      </w:tr>
      <w:tr w:rsidR="0082389C" w:rsidRPr="0082389C" w:rsidTr="00A82BA1">
        <w:tc>
          <w:tcPr>
            <w:tcW w:w="3397" w:type="dxa"/>
            <w:shd w:val="clear" w:color="auto" w:fill="auto"/>
          </w:tcPr>
          <w:p w:rsidR="0082389C" w:rsidRPr="002D6B68" w:rsidRDefault="0082389C" w:rsidP="00A82BA1">
            <w:pPr>
              <w:rPr>
                <w:rFonts w:ascii="Verdana" w:hAnsi="Verdana" w:cs="Arial"/>
                <w:sz w:val="18"/>
                <w:szCs w:val="18"/>
              </w:rPr>
            </w:pPr>
            <w:r>
              <w:rPr>
                <w:rFonts w:ascii="Verdana" w:hAnsi="Verdana" w:cs="Arial"/>
                <w:sz w:val="18"/>
                <w:szCs w:val="18"/>
              </w:rPr>
              <w:t>Project leader research (name + email address)</w:t>
            </w:r>
          </w:p>
        </w:tc>
        <w:tc>
          <w:tcPr>
            <w:tcW w:w="5663" w:type="dxa"/>
            <w:shd w:val="clear" w:color="auto" w:fill="auto"/>
          </w:tcPr>
          <w:p w:rsidR="0082389C" w:rsidRPr="00335E3D" w:rsidRDefault="0082389C" w:rsidP="00A82BA1">
            <w:pPr>
              <w:rPr>
                <w:rFonts w:ascii="Verdana" w:hAnsi="Verdana" w:cs="Arial"/>
                <w:b/>
                <w:sz w:val="18"/>
                <w:szCs w:val="18"/>
                <w:lang w:val="nl-NL"/>
              </w:rPr>
            </w:pPr>
            <w:r w:rsidRPr="00335E3D">
              <w:rPr>
                <w:rFonts w:ascii="Verdana" w:hAnsi="Verdana" w:cs="Arial"/>
                <w:b/>
                <w:sz w:val="18"/>
                <w:szCs w:val="18"/>
                <w:lang w:val="nl-NL"/>
              </w:rPr>
              <w:t>Luc van Loon</w:t>
            </w:r>
          </w:p>
          <w:p w:rsidR="0082389C" w:rsidRPr="00335E3D" w:rsidRDefault="0082389C" w:rsidP="00A82BA1">
            <w:pPr>
              <w:rPr>
                <w:rFonts w:ascii="Verdana" w:hAnsi="Verdana" w:cs="Arial"/>
                <w:b/>
                <w:sz w:val="18"/>
                <w:szCs w:val="18"/>
                <w:lang w:val="nl-NL"/>
              </w:rPr>
            </w:pPr>
            <w:r w:rsidRPr="00335E3D">
              <w:rPr>
                <w:rFonts w:ascii="Verdana" w:hAnsi="Verdana" w:cs="Arial"/>
                <w:b/>
                <w:sz w:val="18"/>
                <w:szCs w:val="18"/>
                <w:lang w:val="nl-NL"/>
              </w:rPr>
              <w:t>l.vanloon@maastrichtuniversity.nl</w:t>
            </w:r>
          </w:p>
        </w:tc>
      </w:tr>
      <w:tr w:rsidR="0082389C" w:rsidRPr="002D6B68" w:rsidTr="00A82BA1">
        <w:tc>
          <w:tcPr>
            <w:tcW w:w="3397" w:type="dxa"/>
            <w:shd w:val="clear" w:color="auto" w:fill="auto"/>
          </w:tcPr>
          <w:p w:rsidR="0082389C" w:rsidRPr="002D6B68" w:rsidRDefault="0082389C" w:rsidP="00A82BA1">
            <w:pPr>
              <w:rPr>
                <w:rFonts w:ascii="Verdana" w:hAnsi="Verdana" w:cs="Arial"/>
                <w:sz w:val="18"/>
                <w:szCs w:val="18"/>
              </w:rPr>
            </w:pPr>
            <w:r>
              <w:rPr>
                <w:rFonts w:ascii="Verdana" w:hAnsi="Verdana" w:cs="Arial"/>
                <w:sz w:val="18"/>
                <w:szCs w:val="18"/>
              </w:rPr>
              <w:t>Coordinator (on behalf of private parties</w:t>
            </w:r>
            <w:r w:rsidRPr="002D6B68">
              <w:rPr>
                <w:rFonts w:ascii="Verdana" w:hAnsi="Verdana" w:cs="Arial"/>
                <w:sz w:val="18"/>
                <w:szCs w:val="18"/>
              </w:rPr>
              <w:t>)</w:t>
            </w:r>
          </w:p>
        </w:tc>
        <w:tc>
          <w:tcPr>
            <w:tcW w:w="5663" w:type="dxa"/>
            <w:shd w:val="clear" w:color="auto" w:fill="auto"/>
          </w:tcPr>
          <w:p w:rsidR="0082389C" w:rsidRPr="002D6B68" w:rsidRDefault="0082389C" w:rsidP="00A82BA1">
            <w:pPr>
              <w:rPr>
                <w:rFonts w:ascii="Verdana" w:hAnsi="Verdana" w:cs="Arial"/>
                <w:b/>
                <w:sz w:val="18"/>
                <w:szCs w:val="18"/>
              </w:rPr>
            </w:pPr>
            <w:r w:rsidRPr="00795D79">
              <w:rPr>
                <w:rFonts w:ascii="Verdana" w:hAnsi="Verdana" w:cs="Arial"/>
                <w:b/>
                <w:sz w:val="18"/>
                <w:szCs w:val="18"/>
              </w:rPr>
              <w:t>Chair Project Council: Valéry Lemmens</w:t>
            </w:r>
          </w:p>
        </w:tc>
      </w:tr>
      <w:tr w:rsidR="0082389C" w:rsidRPr="002D6B68" w:rsidTr="00A82BA1">
        <w:tc>
          <w:tcPr>
            <w:tcW w:w="3397" w:type="dxa"/>
            <w:shd w:val="clear" w:color="auto" w:fill="auto"/>
          </w:tcPr>
          <w:p w:rsidR="0082389C" w:rsidRPr="002D6B68" w:rsidRDefault="0082389C" w:rsidP="00A82BA1">
            <w:pPr>
              <w:rPr>
                <w:rFonts w:ascii="Verdana" w:hAnsi="Verdana" w:cs="Arial"/>
                <w:sz w:val="18"/>
                <w:szCs w:val="18"/>
              </w:rPr>
            </w:pPr>
            <w:r w:rsidRPr="002D6B68">
              <w:rPr>
                <w:rFonts w:ascii="Verdana" w:hAnsi="Verdana" w:cs="Arial"/>
                <w:sz w:val="18"/>
                <w:szCs w:val="18"/>
              </w:rPr>
              <w:t>Contact</w:t>
            </w:r>
            <w:r>
              <w:rPr>
                <w:rFonts w:ascii="Verdana" w:hAnsi="Verdana" w:cs="Arial"/>
                <w:sz w:val="18"/>
                <w:szCs w:val="18"/>
              </w:rPr>
              <w:t xml:space="preserve"> </w:t>
            </w:r>
            <w:r w:rsidRPr="002D6B68">
              <w:rPr>
                <w:rFonts w:ascii="Verdana" w:hAnsi="Verdana" w:cs="Arial"/>
                <w:sz w:val="18"/>
                <w:szCs w:val="18"/>
              </w:rPr>
              <w:t xml:space="preserve">person </w:t>
            </w:r>
            <w:r>
              <w:rPr>
                <w:rFonts w:ascii="Verdana" w:hAnsi="Verdana" w:cs="Arial"/>
                <w:sz w:val="18"/>
                <w:szCs w:val="18"/>
              </w:rPr>
              <w:t>of government</w:t>
            </w:r>
          </w:p>
        </w:tc>
        <w:tc>
          <w:tcPr>
            <w:tcW w:w="5663" w:type="dxa"/>
            <w:shd w:val="clear" w:color="auto" w:fill="auto"/>
          </w:tcPr>
          <w:p w:rsidR="0082389C" w:rsidRPr="002D6B68" w:rsidRDefault="0082389C" w:rsidP="00A82BA1">
            <w:pPr>
              <w:rPr>
                <w:rFonts w:ascii="Verdana" w:hAnsi="Verdana" w:cs="Arial"/>
                <w:b/>
                <w:sz w:val="18"/>
                <w:szCs w:val="18"/>
              </w:rPr>
            </w:pPr>
          </w:p>
        </w:tc>
      </w:tr>
      <w:tr w:rsidR="0082389C" w:rsidRPr="002D6B68" w:rsidTr="00A82BA1">
        <w:tc>
          <w:tcPr>
            <w:tcW w:w="3397" w:type="dxa"/>
            <w:shd w:val="clear" w:color="auto" w:fill="auto"/>
          </w:tcPr>
          <w:p w:rsidR="0082389C" w:rsidRPr="002D6B68" w:rsidRDefault="0082389C" w:rsidP="00A82BA1">
            <w:pPr>
              <w:rPr>
                <w:rFonts w:ascii="Verdana" w:hAnsi="Verdana" w:cs="Arial"/>
                <w:sz w:val="18"/>
                <w:szCs w:val="18"/>
              </w:rPr>
            </w:pPr>
            <w:r>
              <w:rPr>
                <w:rFonts w:ascii="Verdana" w:hAnsi="Verdana" w:cs="Arial"/>
                <w:sz w:val="18"/>
                <w:szCs w:val="18"/>
              </w:rPr>
              <w:t>Total project budget (k€)</w:t>
            </w:r>
          </w:p>
        </w:tc>
        <w:tc>
          <w:tcPr>
            <w:tcW w:w="5663" w:type="dxa"/>
            <w:shd w:val="clear" w:color="auto" w:fill="auto"/>
          </w:tcPr>
          <w:p w:rsidR="0082389C" w:rsidRPr="002D6B68" w:rsidRDefault="0082389C" w:rsidP="00A82BA1">
            <w:pPr>
              <w:rPr>
                <w:rFonts w:ascii="Verdana" w:hAnsi="Verdana" w:cs="Arial"/>
                <w:b/>
                <w:sz w:val="18"/>
                <w:szCs w:val="18"/>
              </w:rPr>
            </w:pPr>
            <w:r>
              <w:rPr>
                <w:rFonts w:ascii="Verdana" w:hAnsi="Verdana" w:cs="Arial"/>
                <w:b/>
                <w:sz w:val="18"/>
                <w:szCs w:val="18"/>
              </w:rPr>
              <w:t xml:space="preserve">1000 </w:t>
            </w:r>
            <w:r>
              <w:rPr>
                <w:rFonts w:ascii="Verdana" w:hAnsi="Verdana" w:cs="Arial"/>
                <w:sz w:val="18"/>
                <w:szCs w:val="18"/>
              </w:rPr>
              <w:t>k€</w:t>
            </w:r>
          </w:p>
        </w:tc>
      </w:tr>
      <w:tr w:rsidR="0082389C" w:rsidRPr="002D6B68" w:rsidTr="00A82BA1">
        <w:tc>
          <w:tcPr>
            <w:tcW w:w="3397" w:type="dxa"/>
            <w:shd w:val="clear" w:color="auto" w:fill="auto"/>
          </w:tcPr>
          <w:p w:rsidR="0082389C" w:rsidRDefault="0082389C" w:rsidP="00A82BA1">
            <w:pPr>
              <w:rPr>
                <w:rFonts w:ascii="Verdana" w:hAnsi="Verdana" w:cs="Arial"/>
                <w:sz w:val="18"/>
                <w:szCs w:val="18"/>
              </w:rPr>
            </w:pPr>
            <w:r>
              <w:rPr>
                <w:rFonts w:ascii="Verdana" w:hAnsi="Verdana" w:cs="Arial"/>
                <w:sz w:val="18"/>
                <w:szCs w:val="18"/>
              </w:rPr>
              <w:t>Project website address</w:t>
            </w:r>
          </w:p>
        </w:tc>
        <w:tc>
          <w:tcPr>
            <w:tcW w:w="5663" w:type="dxa"/>
            <w:shd w:val="clear" w:color="auto" w:fill="auto"/>
          </w:tcPr>
          <w:p w:rsidR="0082389C" w:rsidRPr="002D6B68" w:rsidRDefault="0082389C" w:rsidP="00A82BA1">
            <w:pPr>
              <w:rPr>
                <w:rFonts w:ascii="Verdana" w:hAnsi="Verdana" w:cs="Arial"/>
                <w:b/>
                <w:sz w:val="18"/>
                <w:szCs w:val="18"/>
              </w:rPr>
            </w:pPr>
          </w:p>
        </w:tc>
      </w:tr>
      <w:tr w:rsidR="0082389C" w:rsidRPr="002D6B68" w:rsidTr="00A82BA1">
        <w:tc>
          <w:tcPr>
            <w:tcW w:w="3397" w:type="dxa"/>
            <w:shd w:val="clear" w:color="auto" w:fill="auto"/>
          </w:tcPr>
          <w:p w:rsidR="0082389C" w:rsidRDefault="0082389C" w:rsidP="00A82BA1">
            <w:pPr>
              <w:rPr>
                <w:rFonts w:ascii="Verdana" w:hAnsi="Verdana" w:cs="Arial"/>
                <w:sz w:val="18"/>
                <w:szCs w:val="18"/>
              </w:rPr>
            </w:pPr>
            <w:r>
              <w:rPr>
                <w:rFonts w:ascii="Verdana" w:hAnsi="Verdana" w:cs="Arial"/>
                <w:sz w:val="18"/>
                <w:szCs w:val="18"/>
              </w:rPr>
              <w:t>Starting date</w:t>
            </w:r>
          </w:p>
        </w:tc>
        <w:tc>
          <w:tcPr>
            <w:tcW w:w="5663" w:type="dxa"/>
            <w:shd w:val="clear" w:color="auto" w:fill="auto"/>
          </w:tcPr>
          <w:p w:rsidR="0082389C" w:rsidRPr="002D6B68" w:rsidRDefault="0082389C" w:rsidP="00A82BA1">
            <w:pPr>
              <w:rPr>
                <w:rFonts w:ascii="Verdana" w:hAnsi="Verdana" w:cs="Arial"/>
                <w:b/>
                <w:sz w:val="18"/>
                <w:szCs w:val="18"/>
              </w:rPr>
            </w:pPr>
            <w:r>
              <w:rPr>
                <w:rFonts w:ascii="Verdana" w:hAnsi="Verdana" w:cs="Arial"/>
                <w:b/>
                <w:sz w:val="18"/>
                <w:szCs w:val="18"/>
              </w:rPr>
              <w:t>1-12-2016</w:t>
            </w:r>
          </w:p>
        </w:tc>
      </w:tr>
      <w:tr w:rsidR="0082389C" w:rsidRPr="002D6B68" w:rsidTr="00A82BA1">
        <w:tc>
          <w:tcPr>
            <w:tcW w:w="3397" w:type="dxa"/>
            <w:shd w:val="clear" w:color="auto" w:fill="auto"/>
          </w:tcPr>
          <w:p w:rsidR="0082389C" w:rsidRDefault="0082389C" w:rsidP="00A82BA1">
            <w:pPr>
              <w:rPr>
                <w:rFonts w:ascii="Verdana" w:hAnsi="Verdana" w:cs="Arial"/>
                <w:sz w:val="18"/>
                <w:szCs w:val="18"/>
              </w:rPr>
            </w:pPr>
            <w:r>
              <w:rPr>
                <w:rFonts w:ascii="Verdana" w:hAnsi="Verdana" w:cs="Arial"/>
                <w:sz w:val="18"/>
                <w:szCs w:val="18"/>
              </w:rPr>
              <w:t>Final date</w:t>
            </w:r>
          </w:p>
        </w:tc>
        <w:tc>
          <w:tcPr>
            <w:tcW w:w="5663" w:type="dxa"/>
            <w:shd w:val="clear" w:color="auto" w:fill="auto"/>
          </w:tcPr>
          <w:p w:rsidR="0082389C" w:rsidRPr="002D6B68" w:rsidRDefault="0082389C" w:rsidP="00A82BA1">
            <w:pPr>
              <w:rPr>
                <w:rFonts w:ascii="Verdana" w:hAnsi="Verdana" w:cs="Arial"/>
                <w:b/>
                <w:sz w:val="18"/>
                <w:szCs w:val="18"/>
              </w:rPr>
            </w:pPr>
            <w:r>
              <w:rPr>
                <w:rFonts w:ascii="Verdana" w:hAnsi="Verdana" w:cs="Arial"/>
                <w:b/>
                <w:sz w:val="18"/>
                <w:szCs w:val="18"/>
              </w:rPr>
              <w:t>1-12-2020</w:t>
            </w:r>
          </w:p>
        </w:tc>
      </w:tr>
    </w:tbl>
    <w:p w:rsidR="0082389C" w:rsidRDefault="0082389C" w:rsidP="0082389C">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5874"/>
      </w:tblGrid>
      <w:tr w:rsidR="0082389C" w:rsidRPr="00006D5F" w:rsidTr="00A82BA1">
        <w:tc>
          <w:tcPr>
            <w:tcW w:w="9210" w:type="dxa"/>
            <w:gridSpan w:val="2"/>
            <w:shd w:val="clear" w:color="auto" w:fill="auto"/>
          </w:tcPr>
          <w:p w:rsidR="0082389C" w:rsidRDefault="0082389C" w:rsidP="00A82BA1">
            <w:pPr>
              <w:rPr>
                <w:rFonts w:ascii="Verdana" w:hAnsi="Verdana" w:cs="Arial"/>
                <w:b/>
                <w:sz w:val="18"/>
                <w:szCs w:val="18"/>
              </w:rPr>
            </w:pPr>
            <w:r w:rsidRPr="00CC68AB">
              <w:rPr>
                <w:rFonts w:ascii="Verdana" w:hAnsi="Verdana" w:cs="Arial"/>
                <w:b/>
                <w:sz w:val="18"/>
                <w:szCs w:val="18"/>
              </w:rPr>
              <w:t>Approval coordinator/consortium</w:t>
            </w:r>
          </w:p>
          <w:p w:rsidR="0082389C" w:rsidRPr="00CC68AB" w:rsidRDefault="0082389C" w:rsidP="00A82BA1">
            <w:pPr>
              <w:rPr>
                <w:rFonts w:ascii="Verdana" w:hAnsi="Verdana" w:cs="Arial"/>
                <w:sz w:val="18"/>
                <w:szCs w:val="18"/>
              </w:rPr>
            </w:pPr>
            <w:r w:rsidRPr="00CC68AB">
              <w:rPr>
                <w:rFonts w:ascii="Verdana" w:hAnsi="Verdana" w:cs="Arial"/>
                <w:sz w:val="18"/>
                <w:szCs w:val="18"/>
              </w:rPr>
              <w:t xml:space="preserve">The </w:t>
            </w:r>
            <w:r>
              <w:rPr>
                <w:rFonts w:ascii="Verdana" w:hAnsi="Verdana" w:cs="Arial"/>
                <w:sz w:val="18"/>
                <w:szCs w:val="18"/>
              </w:rPr>
              <w:t xml:space="preserve">annual </w:t>
            </w:r>
            <w:r w:rsidRPr="00CC68AB">
              <w:rPr>
                <w:rFonts w:ascii="Verdana" w:hAnsi="Verdana" w:cs="Arial"/>
                <w:sz w:val="18"/>
                <w:szCs w:val="18"/>
              </w:rPr>
              <w:t>report has to be discussed with the coordinator/consortium. The TKI</w:t>
            </w:r>
            <w:r>
              <w:rPr>
                <w:rFonts w:ascii="Verdana" w:hAnsi="Verdana" w:cs="Arial"/>
                <w:sz w:val="18"/>
                <w:szCs w:val="18"/>
              </w:rPr>
              <w:t>(</w:t>
            </w:r>
            <w:r w:rsidRPr="00CC68AB">
              <w:rPr>
                <w:rFonts w:ascii="Verdana" w:hAnsi="Verdana" w:cs="Arial"/>
                <w:sz w:val="18"/>
                <w:szCs w:val="18"/>
              </w:rPr>
              <w:t>s</w:t>
            </w:r>
            <w:r>
              <w:rPr>
                <w:rFonts w:ascii="Verdana" w:hAnsi="Verdana" w:cs="Arial"/>
                <w:sz w:val="18"/>
                <w:szCs w:val="18"/>
              </w:rPr>
              <w:t>)</w:t>
            </w:r>
            <w:r w:rsidRPr="00CC68AB">
              <w:rPr>
                <w:rFonts w:ascii="Verdana" w:hAnsi="Verdana" w:cs="Arial"/>
                <w:sz w:val="18"/>
                <w:szCs w:val="18"/>
              </w:rPr>
              <w:t xml:space="preserve"> like to be informed regarding potential comments on the </w:t>
            </w:r>
            <w:r>
              <w:rPr>
                <w:rFonts w:ascii="Verdana" w:hAnsi="Verdana" w:cs="Arial"/>
                <w:sz w:val="18"/>
                <w:szCs w:val="18"/>
              </w:rPr>
              <w:t xml:space="preserve">annual </w:t>
            </w:r>
            <w:r w:rsidRPr="00CC68AB">
              <w:rPr>
                <w:rFonts w:ascii="Verdana" w:hAnsi="Verdana" w:cs="Arial"/>
                <w:sz w:val="18"/>
                <w:szCs w:val="18"/>
              </w:rPr>
              <w:t xml:space="preserve">report.  </w:t>
            </w:r>
          </w:p>
        </w:tc>
      </w:tr>
      <w:tr w:rsidR="0082389C" w:rsidRPr="00CC68AB" w:rsidTr="00A82BA1">
        <w:tc>
          <w:tcPr>
            <w:tcW w:w="3227" w:type="dxa"/>
            <w:shd w:val="clear" w:color="auto" w:fill="auto"/>
          </w:tcPr>
          <w:p w:rsidR="0082389C" w:rsidRPr="00CC68AB" w:rsidRDefault="0082389C" w:rsidP="00A82BA1">
            <w:pPr>
              <w:rPr>
                <w:rFonts w:ascii="Verdana" w:hAnsi="Verdana" w:cs="Arial"/>
                <w:sz w:val="18"/>
                <w:szCs w:val="18"/>
              </w:rPr>
            </w:pPr>
            <w:r w:rsidRPr="00CC68AB">
              <w:rPr>
                <w:rFonts w:ascii="Verdana" w:hAnsi="Verdana" w:cs="Arial"/>
                <w:sz w:val="18"/>
                <w:szCs w:val="18"/>
              </w:rPr>
              <w:t xml:space="preserve">The annual report is ……… </w:t>
            </w:r>
          </w:p>
          <w:p w:rsidR="0082389C" w:rsidRPr="00CC68AB" w:rsidRDefault="0082389C" w:rsidP="00A82BA1">
            <w:pPr>
              <w:rPr>
                <w:rFonts w:ascii="Verdana" w:hAnsi="Verdana" w:cs="Arial"/>
                <w:sz w:val="18"/>
                <w:szCs w:val="18"/>
              </w:rPr>
            </w:pPr>
            <w:r w:rsidRPr="00CC68AB">
              <w:rPr>
                <w:rFonts w:ascii="Verdana" w:hAnsi="Verdana" w:cs="Arial"/>
                <w:sz w:val="18"/>
                <w:szCs w:val="18"/>
              </w:rPr>
              <w:t xml:space="preserve">by the coordinator on behalf of </w:t>
            </w:r>
          </w:p>
          <w:p w:rsidR="0082389C" w:rsidRPr="00CC68AB" w:rsidRDefault="0082389C" w:rsidP="00A82BA1">
            <w:pPr>
              <w:rPr>
                <w:rFonts w:ascii="Verdana" w:hAnsi="Verdana" w:cs="Arial"/>
                <w:sz w:val="18"/>
                <w:szCs w:val="18"/>
              </w:rPr>
            </w:pPr>
            <w:r w:rsidRPr="00CC68AB">
              <w:rPr>
                <w:rFonts w:ascii="Verdana" w:hAnsi="Verdana" w:cs="Arial"/>
                <w:sz w:val="18"/>
                <w:szCs w:val="18"/>
              </w:rPr>
              <w:t xml:space="preserve">the consortium </w:t>
            </w:r>
          </w:p>
        </w:tc>
        <w:tc>
          <w:tcPr>
            <w:tcW w:w="5983" w:type="dxa"/>
            <w:shd w:val="clear" w:color="auto" w:fill="auto"/>
          </w:tcPr>
          <w:p w:rsidR="0082389C" w:rsidRPr="00CC68AB" w:rsidRDefault="0082389C" w:rsidP="00A82BA1">
            <w:pPr>
              <w:rPr>
                <w:rFonts w:ascii="Verdana" w:hAnsi="Verdana"/>
                <w:sz w:val="18"/>
                <w:szCs w:val="18"/>
              </w:rPr>
            </w:pPr>
            <w:r w:rsidRPr="00EB589E">
              <w:rPr>
                <w:rFonts w:ascii="Verdana" w:hAnsi="Verdana"/>
                <w:sz w:val="18"/>
                <w:szCs w:val="18"/>
              </w:rPr>
              <w:sym w:font="Symbol" w:char="F092"/>
            </w:r>
            <w:r w:rsidRPr="00CC68AB">
              <w:rPr>
                <w:rFonts w:ascii="Verdana" w:hAnsi="Verdana"/>
                <w:sz w:val="18"/>
                <w:szCs w:val="18"/>
              </w:rPr>
              <w:t xml:space="preserve"> </w:t>
            </w:r>
            <w:r>
              <w:rPr>
                <w:rFonts w:ascii="Verdana" w:hAnsi="Verdana"/>
                <w:sz w:val="18"/>
                <w:szCs w:val="18"/>
              </w:rPr>
              <w:t>approved</w:t>
            </w:r>
          </w:p>
          <w:p w:rsidR="0082389C" w:rsidRPr="00CC68AB" w:rsidRDefault="0082389C" w:rsidP="00A82BA1">
            <w:pPr>
              <w:rPr>
                <w:rFonts w:ascii="Verdana" w:hAnsi="Verdana" w:cs="Arial"/>
                <w:b/>
                <w:sz w:val="18"/>
                <w:szCs w:val="18"/>
              </w:rPr>
            </w:pPr>
            <w:r w:rsidRPr="00EB589E">
              <w:rPr>
                <w:rFonts w:ascii="Verdana" w:hAnsi="Verdana"/>
                <w:sz w:val="18"/>
                <w:szCs w:val="18"/>
              </w:rPr>
              <w:sym w:font="Symbol" w:char="F092"/>
            </w:r>
            <w:r w:rsidRPr="00CC68AB">
              <w:rPr>
                <w:rFonts w:ascii="Verdana" w:hAnsi="Verdana"/>
                <w:sz w:val="18"/>
                <w:szCs w:val="18"/>
              </w:rPr>
              <w:t xml:space="preserve"> </w:t>
            </w:r>
            <w:r>
              <w:rPr>
                <w:rFonts w:ascii="Verdana" w:hAnsi="Verdana"/>
                <w:sz w:val="18"/>
                <w:szCs w:val="18"/>
              </w:rPr>
              <w:t>not approved</w:t>
            </w:r>
          </w:p>
        </w:tc>
      </w:tr>
      <w:tr w:rsidR="0082389C" w:rsidRPr="00006D5F" w:rsidTr="00A82BA1">
        <w:tc>
          <w:tcPr>
            <w:tcW w:w="3227" w:type="dxa"/>
            <w:shd w:val="clear" w:color="auto" w:fill="auto"/>
          </w:tcPr>
          <w:p w:rsidR="0082389C" w:rsidRPr="00CC68AB" w:rsidRDefault="0082389C" w:rsidP="00A82BA1">
            <w:pPr>
              <w:rPr>
                <w:rFonts w:ascii="Verdana" w:hAnsi="Verdana" w:cs="Arial"/>
                <w:sz w:val="18"/>
                <w:szCs w:val="18"/>
              </w:rPr>
            </w:pPr>
            <w:r>
              <w:rPr>
                <w:rFonts w:ascii="Verdana" w:hAnsi="Verdana" w:cs="Arial"/>
                <w:sz w:val="18"/>
                <w:szCs w:val="18"/>
              </w:rPr>
              <w:t>Potential comments regarding the final report</w:t>
            </w:r>
          </w:p>
        </w:tc>
        <w:tc>
          <w:tcPr>
            <w:tcW w:w="5983" w:type="dxa"/>
            <w:shd w:val="clear" w:color="auto" w:fill="auto"/>
          </w:tcPr>
          <w:p w:rsidR="0082389C" w:rsidRPr="00CC68AB" w:rsidRDefault="0082389C" w:rsidP="00A82BA1">
            <w:pPr>
              <w:rPr>
                <w:rFonts w:ascii="Verdana" w:hAnsi="Verdana" w:cs="Arial"/>
                <w:b/>
                <w:sz w:val="18"/>
                <w:szCs w:val="18"/>
              </w:rPr>
            </w:pPr>
          </w:p>
        </w:tc>
      </w:tr>
    </w:tbl>
    <w:p w:rsidR="0082389C" w:rsidRDefault="0082389C" w:rsidP="0082389C">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2389C" w:rsidRPr="002D6B68" w:rsidTr="00A82BA1">
        <w:tc>
          <w:tcPr>
            <w:tcW w:w="9210" w:type="dxa"/>
            <w:shd w:val="clear" w:color="auto" w:fill="auto"/>
          </w:tcPr>
          <w:p w:rsidR="0082389C" w:rsidRDefault="0082389C" w:rsidP="00A82BA1">
            <w:pPr>
              <w:rPr>
                <w:rFonts w:ascii="Verdana" w:hAnsi="Verdana" w:cs="Arial"/>
                <w:b/>
                <w:sz w:val="18"/>
                <w:szCs w:val="18"/>
              </w:rPr>
            </w:pPr>
            <w:r>
              <w:rPr>
                <w:rFonts w:ascii="Verdana" w:hAnsi="Verdana" w:cs="Arial"/>
                <w:b/>
                <w:sz w:val="18"/>
                <w:szCs w:val="18"/>
              </w:rPr>
              <w:t>Brief description content/aim PPP</w:t>
            </w:r>
          </w:p>
          <w:p w:rsidR="0082389C" w:rsidRDefault="0082389C" w:rsidP="00A82BA1">
            <w:pPr>
              <w:rPr>
                <w:rFonts w:ascii="Verdana" w:hAnsi="Verdana"/>
                <w:sz w:val="18"/>
                <w:szCs w:val="18"/>
              </w:rPr>
            </w:pPr>
            <w:r w:rsidRPr="00A460B1">
              <w:rPr>
                <w:rFonts w:ascii="Verdana" w:hAnsi="Verdana"/>
                <w:sz w:val="18"/>
                <w:szCs w:val="18"/>
              </w:rPr>
              <w:t>W</w:t>
            </w:r>
            <w:r>
              <w:rPr>
                <w:rFonts w:ascii="Verdana" w:hAnsi="Verdana"/>
                <w:sz w:val="18"/>
                <w:szCs w:val="18"/>
              </w:rPr>
              <w:t>hat is the matter and what does the project contribute</w:t>
            </w:r>
            <w:r w:rsidRPr="00A460B1">
              <w:rPr>
                <w:rFonts w:ascii="Verdana" w:hAnsi="Verdana"/>
                <w:sz w:val="18"/>
                <w:szCs w:val="18"/>
              </w:rPr>
              <w:t>?</w:t>
            </w:r>
          </w:p>
          <w:p w:rsidR="0082389C" w:rsidRPr="00CF02FF" w:rsidRDefault="0082389C" w:rsidP="00A82BA1">
            <w:pPr>
              <w:rPr>
                <w:rFonts w:ascii="Verdana" w:hAnsi="Verdana"/>
                <w:sz w:val="18"/>
                <w:szCs w:val="18"/>
              </w:rPr>
            </w:pPr>
            <w:r w:rsidRPr="00A460B1">
              <w:rPr>
                <w:rFonts w:ascii="Verdana" w:hAnsi="Verdana"/>
                <w:sz w:val="18"/>
                <w:szCs w:val="18"/>
              </w:rPr>
              <w:t>W</w:t>
            </w:r>
            <w:r>
              <w:rPr>
                <w:rFonts w:ascii="Verdana" w:hAnsi="Verdana"/>
                <w:sz w:val="18"/>
                <w:szCs w:val="18"/>
              </w:rPr>
              <w:t>h</w:t>
            </w:r>
            <w:r w:rsidRPr="00A460B1">
              <w:rPr>
                <w:rFonts w:ascii="Verdana" w:hAnsi="Verdana"/>
                <w:sz w:val="18"/>
                <w:szCs w:val="18"/>
              </w:rPr>
              <w:t xml:space="preserve">at </w:t>
            </w:r>
            <w:r>
              <w:rPr>
                <w:rFonts w:ascii="Verdana" w:hAnsi="Verdana"/>
                <w:sz w:val="18"/>
                <w:szCs w:val="18"/>
              </w:rPr>
              <w:t>does the project deliver and what are the effects of its delivery?</w:t>
            </w:r>
          </w:p>
        </w:tc>
      </w:tr>
      <w:tr w:rsidR="0082389C" w:rsidRPr="002D6B68" w:rsidTr="00A82BA1">
        <w:tc>
          <w:tcPr>
            <w:tcW w:w="9210" w:type="dxa"/>
            <w:shd w:val="clear" w:color="auto" w:fill="auto"/>
          </w:tcPr>
          <w:p w:rsidR="0082389C" w:rsidRDefault="0082389C" w:rsidP="00A82BA1">
            <w:pPr>
              <w:rPr>
                <w:rFonts w:ascii="Verdana" w:hAnsi="Verdana" w:cs="Arial"/>
                <w:sz w:val="18"/>
                <w:szCs w:val="18"/>
              </w:rPr>
            </w:pPr>
            <w:r>
              <w:rPr>
                <w:rFonts w:ascii="Verdana" w:hAnsi="Verdana" w:cs="Arial"/>
                <w:sz w:val="18"/>
                <w:szCs w:val="18"/>
              </w:rPr>
              <w:t>Aim:</w:t>
            </w:r>
          </w:p>
          <w:p w:rsidR="0082389C" w:rsidRDefault="0082389C" w:rsidP="00A82BA1">
            <w:pPr>
              <w:rPr>
                <w:rFonts w:ascii="Verdana" w:hAnsi="Verdana" w:cs="Arial"/>
                <w:sz w:val="18"/>
                <w:szCs w:val="18"/>
              </w:rPr>
            </w:pPr>
            <w:r w:rsidRPr="004945B2">
              <w:rPr>
                <w:rFonts w:ascii="Verdana" w:hAnsi="Verdana" w:cs="Arial"/>
                <w:sz w:val="18"/>
                <w:szCs w:val="18"/>
              </w:rPr>
              <w:t>To define the benefits of resistance type exercise training with or without protein supplementation on body composition, functional capacity, and health in patients diagnosed with prostate cancer and treated with androgen deprivation therapy.</w:t>
            </w:r>
          </w:p>
          <w:p w:rsidR="0082389C" w:rsidRDefault="0082389C" w:rsidP="00A82BA1">
            <w:pPr>
              <w:rPr>
                <w:rFonts w:ascii="Verdana" w:hAnsi="Verdana" w:cs="Arial"/>
                <w:sz w:val="18"/>
                <w:szCs w:val="18"/>
              </w:rPr>
            </w:pPr>
          </w:p>
          <w:p w:rsidR="0082389C" w:rsidRPr="00EC4D5E" w:rsidRDefault="0082389C" w:rsidP="00A82BA1">
            <w:pPr>
              <w:rPr>
                <w:rFonts w:ascii="Verdana" w:hAnsi="Verdana" w:cs="Arial"/>
                <w:sz w:val="18"/>
                <w:szCs w:val="18"/>
              </w:rPr>
            </w:pPr>
            <w:r>
              <w:rPr>
                <w:rFonts w:ascii="Verdana" w:hAnsi="Verdana" w:cs="Arial"/>
                <w:sz w:val="18"/>
                <w:szCs w:val="18"/>
              </w:rPr>
              <w:t>What is the matter:</w:t>
            </w:r>
          </w:p>
          <w:p w:rsidR="0082389C" w:rsidRPr="00EC4D5E" w:rsidRDefault="0082389C" w:rsidP="0082389C">
            <w:pPr>
              <w:pStyle w:val="Lijstalinea"/>
              <w:numPr>
                <w:ilvl w:val="0"/>
                <w:numId w:val="2"/>
              </w:numPr>
              <w:rPr>
                <w:rFonts w:ascii="Verdana" w:hAnsi="Verdana" w:cs="Arial"/>
                <w:b/>
                <w:sz w:val="18"/>
                <w:szCs w:val="18"/>
                <w:lang w:val="en-US"/>
              </w:rPr>
            </w:pPr>
            <w:r w:rsidRPr="00EC4D5E">
              <w:rPr>
                <w:rFonts w:cs="Arial"/>
                <w:color w:val="000000"/>
                <w:sz w:val="20"/>
                <w:szCs w:val="20"/>
                <w:lang w:val="en-US" w:eastAsia="zh-CN"/>
              </w:rPr>
              <w:t xml:space="preserve">Patient inclusion rate is lower than expected, due to the initial delay in inclusion. </w:t>
            </w:r>
            <w:r>
              <w:rPr>
                <w:rFonts w:cs="Arial"/>
                <w:color w:val="000000"/>
                <w:sz w:val="20"/>
                <w:szCs w:val="20"/>
                <w:lang w:val="en-US" w:eastAsia="zh-CN"/>
              </w:rPr>
              <w:t xml:space="preserve">Currently inclusion rates are as previously estimated. </w:t>
            </w:r>
            <w:r w:rsidRPr="00EC4D5E">
              <w:rPr>
                <w:rFonts w:cs="Arial"/>
                <w:color w:val="000000"/>
                <w:sz w:val="20"/>
                <w:szCs w:val="20"/>
                <w:lang w:val="en-US" w:eastAsia="zh-CN"/>
              </w:rPr>
              <w:t>However, due to the delayed start of patient recruitment we were not able to achieve the absolute estimated number of patients. We expect a delay of approximately 6 months.</w:t>
            </w:r>
            <w:r>
              <w:rPr>
                <w:rFonts w:cs="Arial"/>
                <w:color w:val="000000"/>
                <w:sz w:val="20"/>
                <w:szCs w:val="20"/>
                <w:lang w:val="en-US" w:eastAsia="zh-CN"/>
              </w:rPr>
              <w:t xml:space="preserve"> We will perform a new power calculation in March 2020 to determine if we can adjust the number of patients needed to be recruited.</w:t>
            </w:r>
          </w:p>
          <w:p w:rsidR="0082389C" w:rsidRPr="00EC4D5E" w:rsidRDefault="0082389C" w:rsidP="00A82BA1">
            <w:pPr>
              <w:pStyle w:val="Lijstalinea"/>
              <w:rPr>
                <w:rFonts w:ascii="Verdana" w:hAnsi="Verdana" w:cs="Arial"/>
                <w:b/>
                <w:sz w:val="18"/>
                <w:szCs w:val="18"/>
                <w:lang w:val="en-US"/>
              </w:rPr>
            </w:pPr>
          </w:p>
          <w:p w:rsidR="0082389C" w:rsidRDefault="0082389C" w:rsidP="00A82BA1">
            <w:pPr>
              <w:rPr>
                <w:rFonts w:ascii="Verdana" w:hAnsi="Verdana"/>
                <w:sz w:val="18"/>
                <w:szCs w:val="18"/>
              </w:rPr>
            </w:pPr>
            <w:r>
              <w:rPr>
                <w:rFonts w:ascii="Verdana" w:hAnsi="Verdana"/>
                <w:sz w:val="18"/>
                <w:szCs w:val="18"/>
              </w:rPr>
              <w:lastRenderedPageBreak/>
              <w:t>What does the project contribute</w:t>
            </w:r>
            <w:r w:rsidRPr="00A460B1">
              <w:rPr>
                <w:rFonts w:ascii="Verdana" w:hAnsi="Verdana"/>
                <w:sz w:val="18"/>
                <w:szCs w:val="18"/>
              </w:rPr>
              <w:t>?</w:t>
            </w:r>
          </w:p>
          <w:p w:rsidR="0082389C" w:rsidRPr="00FB5E0B" w:rsidRDefault="0082389C" w:rsidP="0082389C">
            <w:pPr>
              <w:pStyle w:val="Lijstalinea"/>
              <w:numPr>
                <w:ilvl w:val="0"/>
                <w:numId w:val="3"/>
              </w:numPr>
              <w:autoSpaceDE w:val="0"/>
              <w:autoSpaceDN w:val="0"/>
              <w:adjustRightInd w:val="0"/>
              <w:jc w:val="left"/>
              <w:rPr>
                <w:rFonts w:cs="Arial"/>
                <w:color w:val="000000"/>
                <w:sz w:val="20"/>
                <w:szCs w:val="20"/>
                <w:lang w:val="en-US" w:eastAsia="zh-CN"/>
              </w:rPr>
            </w:pPr>
            <w:r>
              <w:rPr>
                <w:rFonts w:cs="Arial"/>
                <w:color w:val="000000"/>
                <w:sz w:val="20"/>
                <w:szCs w:val="20"/>
                <w:lang w:eastAsia="zh-CN"/>
              </w:rPr>
              <w:t xml:space="preserve">Continue </w:t>
            </w:r>
            <w:r w:rsidRPr="00FB5E0B">
              <w:rPr>
                <w:rFonts w:cs="Arial"/>
                <w:color w:val="000000"/>
                <w:sz w:val="20"/>
                <w:szCs w:val="20"/>
                <w:lang w:val="en-US" w:eastAsia="zh-CN"/>
              </w:rPr>
              <w:t>activities to start and increase patient inclusion and keep urologists ale</w:t>
            </w:r>
            <w:r>
              <w:rPr>
                <w:rFonts w:cs="Arial"/>
                <w:color w:val="000000"/>
                <w:sz w:val="20"/>
                <w:szCs w:val="20"/>
                <w:lang w:val="en-US" w:eastAsia="zh-CN"/>
              </w:rPr>
              <w:t>rt to recruit eligible patients</w:t>
            </w:r>
          </w:p>
          <w:p w:rsidR="0082389C" w:rsidRPr="00874D19" w:rsidRDefault="0082389C" w:rsidP="0082389C">
            <w:pPr>
              <w:pStyle w:val="Lijstalinea"/>
              <w:numPr>
                <w:ilvl w:val="0"/>
                <w:numId w:val="3"/>
              </w:numPr>
              <w:autoSpaceDE w:val="0"/>
              <w:autoSpaceDN w:val="0"/>
              <w:adjustRightInd w:val="0"/>
              <w:jc w:val="left"/>
              <w:rPr>
                <w:rFonts w:cs="Arial"/>
                <w:color w:val="000000"/>
                <w:sz w:val="20"/>
                <w:szCs w:val="20"/>
                <w:lang w:val="en-US" w:eastAsia="zh-CN"/>
              </w:rPr>
            </w:pPr>
            <w:r w:rsidRPr="00874D19">
              <w:rPr>
                <w:rFonts w:cs="Arial"/>
                <w:color w:val="000000"/>
                <w:sz w:val="20"/>
                <w:szCs w:val="20"/>
                <w:lang w:val="en-US" w:eastAsia="zh-CN"/>
              </w:rPr>
              <w:t>Patient r</w:t>
            </w:r>
            <w:r>
              <w:rPr>
                <w:rFonts w:cs="Arial"/>
                <w:color w:val="000000"/>
                <w:sz w:val="20"/>
                <w:szCs w:val="20"/>
                <w:lang w:val="en-US" w:eastAsia="zh-CN"/>
              </w:rPr>
              <w:t xml:space="preserve">ecruitment for the control group in an extra hospital: Canisius Wilhelmina Hospital Nijmegen. Measurements </w:t>
            </w:r>
            <w:r w:rsidRPr="00874D19">
              <w:rPr>
                <w:rFonts w:cs="Arial"/>
                <w:color w:val="000000"/>
                <w:sz w:val="20"/>
                <w:szCs w:val="20"/>
                <w:lang w:val="en-US" w:eastAsia="zh-CN"/>
              </w:rPr>
              <w:t xml:space="preserve">take place in </w:t>
            </w:r>
            <w:r>
              <w:rPr>
                <w:rFonts w:cs="Arial"/>
                <w:color w:val="000000"/>
                <w:sz w:val="20"/>
                <w:szCs w:val="20"/>
                <w:lang w:val="en-US" w:eastAsia="zh-CN"/>
              </w:rPr>
              <w:t>JBZ Den Bosch.</w:t>
            </w:r>
          </w:p>
          <w:p w:rsidR="0082389C" w:rsidRPr="00F944BF" w:rsidRDefault="0082389C" w:rsidP="00A82BA1">
            <w:pPr>
              <w:rPr>
                <w:rFonts w:ascii="Verdana" w:hAnsi="Verdana" w:cs="Arial"/>
                <w:b/>
                <w:sz w:val="18"/>
                <w:szCs w:val="18"/>
              </w:rPr>
            </w:pPr>
          </w:p>
          <w:p w:rsidR="0082389C" w:rsidRDefault="0082389C" w:rsidP="00A82BA1">
            <w:pPr>
              <w:rPr>
                <w:rFonts w:ascii="Verdana" w:hAnsi="Verdana" w:cs="Arial"/>
                <w:sz w:val="18"/>
                <w:szCs w:val="18"/>
              </w:rPr>
            </w:pPr>
            <w:r>
              <w:rPr>
                <w:rFonts w:ascii="Verdana" w:hAnsi="Verdana" w:cs="Arial"/>
                <w:sz w:val="18"/>
                <w:szCs w:val="18"/>
              </w:rPr>
              <w:t>Main deliverables:</w:t>
            </w:r>
          </w:p>
          <w:p w:rsidR="0082389C" w:rsidRPr="00874D19" w:rsidRDefault="0082389C" w:rsidP="0082389C">
            <w:pPr>
              <w:pStyle w:val="Lijstalinea"/>
              <w:numPr>
                <w:ilvl w:val="0"/>
                <w:numId w:val="4"/>
              </w:numPr>
              <w:rPr>
                <w:rFonts w:ascii="Verdana" w:hAnsi="Verdana" w:cs="Arial"/>
                <w:sz w:val="18"/>
                <w:szCs w:val="18"/>
              </w:rPr>
            </w:pPr>
            <w:r w:rsidRPr="00874D19">
              <w:rPr>
                <w:rFonts w:ascii="Verdana" w:hAnsi="Verdana" w:cs="Arial"/>
                <w:sz w:val="18"/>
                <w:szCs w:val="18"/>
              </w:rPr>
              <w:t>Assessment of the impact of androgen deprivation therapy on muscle mass, muscle strength and metabolic health in patients diagnosed with prostate cancer.</w:t>
            </w:r>
          </w:p>
          <w:p w:rsidR="0082389C" w:rsidRPr="00874D19" w:rsidRDefault="0082389C" w:rsidP="0082389C">
            <w:pPr>
              <w:pStyle w:val="Lijstalinea"/>
              <w:numPr>
                <w:ilvl w:val="0"/>
                <w:numId w:val="4"/>
              </w:numPr>
              <w:rPr>
                <w:rFonts w:ascii="Verdana" w:hAnsi="Verdana" w:cs="Arial"/>
                <w:sz w:val="18"/>
                <w:szCs w:val="18"/>
              </w:rPr>
            </w:pPr>
            <w:r w:rsidRPr="00874D19">
              <w:rPr>
                <w:rFonts w:ascii="Verdana" w:hAnsi="Verdana" w:cs="Arial"/>
                <w:sz w:val="18"/>
                <w:szCs w:val="18"/>
              </w:rPr>
              <w:t>Definition of the benefits of resistance type exercise training as a means to attenuate the decline in muscle mass, muscle strength and metabolic health in patients diagnosed with prostate cancer.</w:t>
            </w:r>
          </w:p>
          <w:p w:rsidR="0082389C" w:rsidRPr="00874D19" w:rsidRDefault="0082389C" w:rsidP="0082389C">
            <w:pPr>
              <w:pStyle w:val="Lijstalinea"/>
              <w:numPr>
                <w:ilvl w:val="0"/>
                <w:numId w:val="4"/>
              </w:numPr>
              <w:rPr>
                <w:rFonts w:ascii="Verdana" w:hAnsi="Verdana" w:cs="Arial"/>
                <w:sz w:val="18"/>
                <w:szCs w:val="18"/>
              </w:rPr>
            </w:pPr>
            <w:r w:rsidRPr="00874D19">
              <w:rPr>
                <w:rFonts w:ascii="Verdana" w:hAnsi="Verdana" w:cs="Arial"/>
                <w:sz w:val="18"/>
                <w:szCs w:val="18"/>
              </w:rPr>
              <w:t>Definition of the benefits of protein supplementation to further augment the benefits of resistance type exercise training to attenuate or even prevent the decline in muscle mass, muscle strength and metabolic health in patients diagnosed with prostate cancer.</w:t>
            </w:r>
          </w:p>
          <w:p w:rsidR="0082389C" w:rsidRDefault="0082389C" w:rsidP="00A82BA1">
            <w:pPr>
              <w:rPr>
                <w:rFonts w:ascii="Verdana" w:hAnsi="Verdana" w:cs="Arial"/>
                <w:b/>
                <w:sz w:val="18"/>
                <w:szCs w:val="18"/>
              </w:rPr>
            </w:pPr>
          </w:p>
          <w:p w:rsidR="0082389C" w:rsidRPr="00874D19" w:rsidRDefault="0082389C" w:rsidP="00A82BA1">
            <w:pPr>
              <w:rPr>
                <w:rFonts w:ascii="Verdana" w:hAnsi="Verdana" w:cs="Arial"/>
                <w:sz w:val="18"/>
                <w:szCs w:val="18"/>
              </w:rPr>
            </w:pPr>
            <w:r w:rsidRPr="00874D19">
              <w:rPr>
                <w:rFonts w:ascii="Verdana" w:hAnsi="Verdana" w:cs="Arial"/>
                <w:sz w:val="18"/>
                <w:szCs w:val="18"/>
              </w:rPr>
              <w:t>Effect:</w:t>
            </w:r>
          </w:p>
          <w:p w:rsidR="0082389C" w:rsidRPr="002D6B68" w:rsidRDefault="0082389C" w:rsidP="00A82BA1">
            <w:pPr>
              <w:rPr>
                <w:rFonts w:ascii="Verdana" w:hAnsi="Verdana" w:cs="Arial"/>
                <w:b/>
                <w:sz w:val="18"/>
                <w:szCs w:val="18"/>
              </w:rPr>
            </w:pPr>
            <w:r w:rsidRPr="00874D19">
              <w:rPr>
                <w:rStyle w:val="tlid-translation"/>
                <w:rFonts w:ascii="Verdana" w:hAnsi="Verdana"/>
                <w:sz w:val="18"/>
                <w:szCs w:val="18"/>
              </w:rPr>
              <w:t>In case of positive results, health care insurances need to be contacted to stimulate that combined nutrition and training programs for this patient population must become usual care. Furthermore, special protein enriched products can be developed to guarantee high protein intake.</w:t>
            </w:r>
          </w:p>
        </w:tc>
      </w:tr>
    </w:tbl>
    <w:p w:rsidR="0082389C" w:rsidRDefault="0082389C" w:rsidP="0082389C">
      <w:pPr>
        <w:rPr>
          <w:rFonts w:ascii="Verdana" w:hAnsi="Verdana" w:cs="Arial"/>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2389C" w:rsidRPr="002D6B68" w:rsidTr="00A82BA1">
        <w:tc>
          <w:tcPr>
            <w:tcW w:w="9210" w:type="dxa"/>
            <w:shd w:val="clear" w:color="auto" w:fill="auto"/>
          </w:tcPr>
          <w:p w:rsidR="0082389C" w:rsidRDefault="0082389C" w:rsidP="00A82BA1">
            <w:pPr>
              <w:rPr>
                <w:rFonts w:ascii="Verdana" w:hAnsi="Verdana" w:cs="Arial"/>
                <w:b/>
                <w:sz w:val="18"/>
                <w:szCs w:val="18"/>
              </w:rPr>
            </w:pPr>
            <w:r>
              <w:rPr>
                <w:rFonts w:ascii="Verdana" w:hAnsi="Verdana" w:cs="Arial"/>
                <w:b/>
                <w:sz w:val="18"/>
                <w:szCs w:val="18"/>
              </w:rPr>
              <w:t>Results 2019</w:t>
            </w:r>
          </w:p>
          <w:p w:rsidR="0082389C" w:rsidRPr="002D6B68" w:rsidRDefault="0082389C" w:rsidP="00A82BA1">
            <w:pPr>
              <w:rPr>
                <w:rFonts w:ascii="Verdana" w:hAnsi="Verdana" w:cs="Arial"/>
                <w:sz w:val="18"/>
                <w:szCs w:val="18"/>
              </w:rPr>
            </w:pPr>
            <w:r>
              <w:rPr>
                <w:rFonts w:ascii="Verdana" w:hAnsi="Verdana" w:cs="Arial"/>
                <w:sz w:val="18"/>
                <w:szCs w:val="18"/>
              </w:rPr>
              <w:t>Give a brief description of the high-lights in 2019.</w:t>
            </w:r>
          </w:p>
        </w:tc>
      </w:tr>
      <w:tr w:rsidR="0082389C" w:rsidRPr="002D6B68" w:rsidTr="00A82BA1">
        <w:tc>
          <w:tcPr>
            <w:tcW w:w="9210" w:type="dxa"/>
            <w:shd w:val="clear" w:color="auto" w:fill="auto"/>
          </w:tcPr>
          <w:p w:rsidR="0082389C" w:rsidRDefault="0082389C" w:rsidP="00A82BA1">
            <w:pPr>
              <w:rPr>
                <w:rFonts w:ascii="Verdana" w:hAnsi="Verdana" w:cs="Arial"/>
                <w:b/>
                <w:sz w:val="18"/>
                <w:szCs w:val="18"/>
              </w:rPr>
            </w:pPr>
          </w:p>
          <w:p w:rsidR="0082389C" w:rsidRPr="00794580" w:rsidRDefault="0082389C" w:rsidP="0082389C">
            <w:pPr>
              <w:pStyle w:val="Lijstalinea"/>
              <w:numPr>
                <w:ilvl w:val="0"/>
                <w:numId w:val="1"/>
              </w:numPr>
              <w:rPr>
                <w:rFonts w:ascii="Verdana" w:hAnsi="Verdana" w:cs="Arial"/>
                <w:b/>
                <w:sz w:val="18"/>
                <w:szCs w:val="18"/>
              </w:rPr>
            </w:pPr>
            <w:r>
              <w:rPr>
                <w:rFonts w:ascii="Verdana" w:hAnsi="Verdana" w:cs="Arial"/>
                <w:sz w:val="18"/>
                <w:szCs w:val="18"/>
              </w:rPr>
              <w:t xml:space="preserve">Patient inclusion rates increased to previously estimated levels. </w:t>
            </w:r>
          </w:p>
          <w:p w:rsidR="0082389C" w:rsidRPr="004945B2" w:rsidRDefault="0082389C" w:rsidP="0082389C">
            <w:pPr>
              <w:pStyle w:val="Lijstalinea"/>
              <w:numPr>
                <w:ilvl w:val="0"/>
                <w:numId w:val="1"/>
              </w:numPr>
              <w:rPr>
                <w:rFonts w:ascii="Verdana" w:hAnsi="Verdana" w:cs="Arial"/>
                <w:b/>
                <w:sz w:val="18"/>
                <w:szCs w:val="18"/>
              </w:rPr>
            </w:pPr>
            <w:r>
              <w:rPr>
                <w:rFonts w:ascii="Verdana" w:hAnsi="Verdana" w:cs="Arial"/>
                <w:sz w:val="18"/>
                <w:szCs w:val="18"/>
              </w:rPr>
              <w:t>We started patient inclusion for the control group in Canisius Wilhelmina Hospital Nijmegen</w:t>
            </w:r>
          </w:p>
          <w:p w:rsidR="0082389C" w:rsidRPr="004945B2" w:rsidRDefault="0082389C" w:rsidP="0082389C">
            <w:pPr>
              <w:pStyle w:val="Lijstalinea"/>
              <w:numPr>
                <w:ilvl w:val="0"/>
                <w:numId w:val="1"/>
              </w:numPr>
              <w:rPr>
                <w:rFonts w:ascii="Verdana" w:hAnsi="Verdana" w:cs="Arial"/>
                <w:b/>
                <w:sz w:val="18"/>
                <w:szCs w:val="18"/>
              </w:rPr>
            </w:pPr>
            <w:r w:rsidRPr="004945B2">
              <w:rPr>
                <w:rFonts w:ascii="Verdana" w:hAnsi="Verdana" w:cs="Arial"/>
                <w:sz w:val="18"/>
                <w:szCs w:val="18"/>
              </w:rPr>
              <w:t xml:space="preserve">High compliance with training and supplement use, </w:t>
            </w:r>
            <w:r>
              <w:rPr>
                <w:rFonts w:ascii="Verdana" w:hAnsi="Verdana" w:cs="Arial"/>
                <w:sz w:val="18"/>
                <w:szCs w:val="18"/>
              </w:rPr>
              <w:t>only 5 out of 91 patients dropped out.</w:t>
            </w:r>
          </w:p>
          <w:p w:rsidR="0082389C" w:rsidRPr="00B816F9" w:rsidRDefault="0082389C" w:rsidP="0082389C">
            <w:pPr>
              <w:pStyle w:val="Lijstalinea"/>
              <w:numPr>
                <w:ilvl w:val="0"/>
                <w:numId w:val="1"/>
              </w:numPr>
              <w:rPr>
                <w:rFonts w:ascii="Verdana" w:hAnsi="Verdana" w:cs="Arial"/>
                <w:b/>
                <w:sz w:val="18"/>
                <w:szCs w:val="18"/>
              </w:rPr>
            </w:pPr>
            <w:r>
              <w:rPr>
                <w:rFonts w:ascii="Verdana" w:hAnsi="Verdana" w:cs="Arial"/>
                <w:sz w:val="18"/>
                <w:szCs w:val="18"/>
              </w:rPr>
              <w:t>Included patients: 49 in MUMC+, 22 in MMC and 20 in JBZ</w:t>
            </w:r>
          </w:p>
          <w:p w:rsidR="0082389C" w:rsidRPr="009F2D6A" w:rsidRDefault="0082389C" w:rsidP="00A82BA1">
            <w:pPr>
              <w:rPr>
                <w:rFonts w:ascii="Verdana" w:hAnsi="Verdana"/>
                <w:sz w:val="17"/>
              </w:rPr>
            </w:pPr>
          </w:p>
          <w:p w:rsidR="0082389C" w:rsidRPr="002D6B68" w:rsidRDefault="0082389C" w:rsidP="00A82BA1">
            <w:pPr>
              <w:rPr>
                <w:rFonts w:ascii="Verdana" w:hAnsi="Verdana" w:cs="Arial"/>
                <w:b/>
                <w:sz w:val="18"/>
                <w:szCs w:val="18"/>
              </w:rPr>
            </w:pPr>
          </w:p>
        </w:tc>
      </w:tr>
    </w:tbl>
    <w:p w:rsidR="0082389C" w:rsidRDefault="0082389C" w:rsidP="0082389C">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297"/>
        <w:gridCol w:w="2239"/>
      </w:tblGrid>
      <w:tr w:rsidR="0082389C" w:rsidRPr="00874A36" w:rsidTr="00A82BA1">
        <w:tc>
          <w:tcPr>
            <w:tcW w:w="9214" w:type="dxa"/>
            <w:gridSpan w:val="4"/>
            <w:shd w:val="clear" w:color="auto" w:fill="auto"/>
          </w:tcPr>
          <w:p w:rsidR="0082389C" w:rsidRPr="00BC7E22" w:rsidRDefault="0082389C" w:rsidP="00A82BA1">
            <w:pPr>
              <w:rPr>
                <w:rFonts w:ascii="Verdana" w:hAnsi="Verdana" w:cs="Arial"/>
                <w:sz w:val="18"/>
                <w:szCs w:val="18"/>
              </w:rPr>
            </w:pPr>
            <w:r>
              <w:rPr>
                <w:rFonts w:ascii="Verdana" w:hAnsi="Verdana" w:cs="Arial"/>
                <w:b/>
                <w:sz w:val="18"/>
                <w:szCs w:val="18"/>
              </w:rPr>
              <w:t>Number of delivered products in 2019</w:t>
            </w:r>
            <w:r>
              <w:rPr>
                <w:rFonts w:ascii="Verdana" w:hAnsi="Verdana" w:cs="Arial"/>
                <w:sz w:val="18"/>
                <w:szCs w:val="18"/>
              </w:rPr>
              <w:t xml:space="preserve"> (give titles and/or description of products, or a link to the products on the project website, or other public websites).</w:t>
            </w:r>
          </w:p>
        </w:tc>
      </w:tr>
      <w:tr w:rsidR="0082389C" w:rsidRPr="00874A36" w:rsidTr="00A82BA1">
        <w:tc>
          <w:tcPr>
            <w:tcW w:w="2552" w:type="dxa"/>
            <w:shd w:val="clear" w:color="auto" w:fill="auto"/>
          </w:tcPr>
          <w:p w:rsidR="0082389C" w:rsidRPr="00874A36" w:rsidRDefault="0082389C" w:rsidP="00A82BA1">
            <w:pPr>
              <w:rPr>
                <w:rFonts w:ascii="Verdana" w:hAnsi="Verdana" w:cs="Arial"/>
                <w:sz w:val="18"/>
                <w:szCs w:val="18"/>
              </w:rPr>
            </w:pPr>
            <w:r>
              <w:rPr>
                <w:rFonts w:ascii="Verdana" w:hAnsi="Verdana" w:cs="Arial"/>
                <w:sz w:val="18"/>
                <w:szCs w:val="18"/>
              </w:rPr>
              <w:t>Scientific articles</w:t>
            </w:r>
          </w:p>
        </w:tc>
        <w:tc>
          <w:tcPr>
            <w:tcW w:w="2126" w:type="dxa"/>
            <w:shd w:val="clear" w:color="auto" w:fill="auto"/>
          </w:tcPr>
          <w:p w:rsidR="0082389C" w:rsidRPr="00874A36" w:rsidRDefault="0082389C" w:rsidP="00A82BA1">
            <w:pPr>
              <w:rPr>
                <w:rFonts w:ascii="Verdana" w:hAnsi="Verdana" w:cs="Arial"/>
                <w:sz w:val="18"/>
                <w:szCs w:val="18"/>
              </w:rPr>
            </w:pPr>
            <w:r>
              <w:rPr>
                <w:rFonts w:ascii="Verdana" w:hAnsi="Verdana" w:cs="Arial"/>
                <w:sz w:val="18"/>
                <w:szCs w:val="18"/>
              </w:rPr>
              <w:t>Reports</w:t>
            </w:r>
          </w:p>
        </w:tc>
        <w:tc>
          <w:tcPr>
            <w:tcW w:w="2297" w:type="dxa"/>
            <w:shd w:val="clear" w:color="auto" w:fill="auto"/>
          </w:tcPr>
          <w:p w:rsidR="0082389C" w:rsidRPr="00874A36" w:rsidRDefault="0082389C" w:rsidP="00A82BA1">
            <w:pPr>
              <w:rPr>
                <w:rFonts w:ascii="Verdana" w:hAnsi="Verdana" w:cs="Arial"/>
                <w:sz w:val="18"/>
                <w:szCs w:val="18"/>
              </w:rPr>
            </w:pPr>
            <w:r>
              <w:rPr>
                <w:rFonts w:ascii="Verdana" w:hAnsi="Verdana" w:cs="Arial"/>
                <w:sz w:val="18"/>
                <w:szCs w:val="18"/>
              </w:rPr>
              <w:t>Articles professional in journals</w:t>
            </w:r>
          </w:p>
        </w:tc>
        <w:tc>
          <w:tcPr>
            <w:tcW w:w="2239" w:type="dxa"/>
            <w:shd w:val="clear" w:color="auto" w:fill="auto"/>
          </w:tcPr>
          <w:p w:rsidR="0082389C" w:rsidRPr="00874A36" w:rsidRDefault="0082389C" w:rsidP="00A82BA1">
            <w:pPr>
              <w:rPr>
                <w:rFonts w:ascii="Verdana" w:hAnsi="Verdana" w:cs="Arial"/>
                <w:sz w:val="18"/>
                <w:szCs w:val="18"/>
              </w:rPr>
            </w:pPr>
            <w:r>
              <w:rPr>
                <w:rFonts w:ascii="Verdana" w:hAnsi="Verdana" w:cs="Arial"/>
                <w:sz w:val="18"/>
                <w:szCs w:val="18"/>
              </w:rPr>
              <w:t>Lectures/workshops</w:t>
            </w:r>
          </w:p>
        </w:tc>
      </w:tr>
      <w:tr w:rsidR="0082389C" w:rsidRPr="00874A36" w:rsidTr="00A82BA1">
        <w:tc>
          <w:tcPr>
            <w:tcW w:w="2552" w:type="dxa"/>
            <w:shd w:val="clear" w:color="auto" w:fill="auto"/>
          </w:tcPr>
          <w:p w:rsidR="0082389C" w:rsidRPr="00874A36" w:rsidRDefault="0082389C" w:rsidP="00A82BA1">
            <w:pPr>
              <w:rPr>
                <w:rFonts w:ascii="Verdana" w:hAnsi="Verdana" w:cs="Arial"/>
                <w:sz w:val="18"/>
                <w:szCs w:val="18"/>
              </w:rPr>
            </w:pPr>
          </w:p>
        </w:tc>
        <w:tc>
          <w:tcPr>
            <w:tcW w:w="2126" w:type="dxa"/>
            <w:shd w:val="clear" w:color="auto" w:fill="auto"/>
          </w:tcPr>
          <w:p w:rsidR="0082389C" w:rsidRPr="00874A36" w:rsidRDefault="0082389C" w:rsidP="00A82BA1">
            <w:pPr>
              <w:rPr>
                <w:rFonts w:ascii="Verdana" w:hAnsi="Verdana" w:cs="Arial"/>
                <w:sz w:val="18"/>
                <w:szCs w:val="18"/>
              </w:rPr>
            </w:pPr>
          </w:p>
        </w:tc>
        <w:tc>
          <w:tcPr>
            <w:tcW w:w="2297" w:type="dxa"/>
            <w:shd w:val="clear" w:color="auto" w:fill="auto"/>
          </w:tcPr>
          <w:p w:rsidR="0082389C" w:rsidRPr="00874A36" w:rsidRDefault="0082389C" w:rsidP="00A82BA1">
            <w:pPr>
              <w:rPr>
                <w:rFonts w:ascii="Verdana" w:hAnsi="Verdana" w:cs="Arial"/>
                <w:sz w:val="18"/>
                <w:szCs w:val="18"/>
              </w:rPr>
            </w:pPr>
          </w:p>
        </w:tc>
        <w:tc>
          <w:tcPr>
            <w:tcW w:w="2239" w:type="dxa"/>
            <w:shd w:val="clear" w:color="auto" w:fill="auto"/>
          </w:tcPr>
          <w:p w:rsidR="0082389C" w:rsidRPr="00874A36" w:rsidRDefault="0082389C" w:rsidP="00A82BA1">
            <w:pPr>
              <w:rPr>
                <w:rFonts w:ascii="Verdana" w:hAnsi="Verdana" w:cs="Arial"/>
                <w:sz w:val="18"/>
                <w:szCs w:val="18"/>
              </w:rPr>
            </w:pPr>
            <w:r>
              <w:rPr>
                <w:rFonts w:ascii="Verdana" w:hAnsi="Verdana" w:cs="Arial"/>
                <w:sz w:val="18"/>
                <w:szCs w:val="18"/>
              </w:rPr>
              <w:t>Poster presentation</w:t>
            </w:r>
          </w:p>
        </w:tc>
      </w:tr>
      <w:tr w:rsidR="0082389C" w:rsidRPr="00874A36" w:rsidTr="00A82BA1">
        <w:tc>
          <w:tcPr>
            <w:tcW w:w="9214" w:type="dxa"/>
            <w:gridSpan w:val="4"/>
            <w:shd w:val="clear" w:color="auto" w:fill="auto"/>
          </w:tcPr>
          <w:p w:rsidR="0082389C" w:rsidRPr="00CF02FF" w:rsidRDefault="0082389C" w:rsidP="00A82BA1">
            <w:pPr>
              <w:rPr>
                <w:rFonts w:ascii="Verdana" w:hAnsi="Verdana" w:cs="Arial"/>
                <w:b/>
                <w:sz w:val="18"/>
                <w:szCs w:val="18"/>
              </w:rPr>
            </w:pPr>
            <w:r w:rsidRPr="00CF02FF">
              <w:rPr>
                <w:rFonts w:ascii="Verdana" w:hAnsi="Verdana" w:cs="Arial"/>
                <w:b/>
                <w:sz w:val="18"/>
                <w:szCs w:val="18"/>
              </w:rPr>
              <w:t>Titles/descriptions of</w:t>
            </w:r>
            <w:r>
              <w:rPr>
                <w:rFonts w:ascii="Verdana" w:hAnsi="Verdana" w:cs="Arial"/>
                <w:b/>
                <w:sz w:val="18"/>
                <w:szCs w:val="18"/>
              </w:rPr>
              <w:t xml:space="preserve"> prominent products in 2019 (max. 5) and their targets groups</w:t>
            </w:r>
          </w:p>
        </w:tc>
      </w:tr>
      <w:tr w:rsidR="0082389C" w:rsidRPr="00874A36" w:rsidTr="00A82BA1">
        <w:tc>
          <w:tcPr>
            <w:tcW w:w="9214" w:type="dxa"/>
            <w:gridSpan w:val="4"/>
            <w:shd w:val="clear" w:color="auto" w:fill="auto"/>
          </w:tcPr>
          <w:p w:rsidR="0082389C" w:rsidRPr="00874A36" w:rsidRDefault="0082389C" w:rsidP="00A82BA1">
            <w:pPr>
              <w:rPr>
                <w:rFonts w:ascii="Verdana" w:hAnsi="Verdana" w:cs="Arial"/>
                <w:sz w:val="18"/>
                <w:szCs w:val="18"/>
              </w:rPr>
            </w:pPr>
          </w:p>
        </w:tc>
      </w:tr>
    </w:tbl>
    <w:p w:rsidR="0082389C" w:rsidRDefault="0082389C" w:rsidP="0082389C">
      <w:pPr>
        <w:rPr>
          <w:rFonts w:ascii="Verdana" w:hAnsi="Verdana" w:cs="Arial"/>
          <w:sz w:val="18"/>
          <w:szCs w:val="18"/>
        </w:rPr>
      </w:pPr>
    </w:p>
    <w:p w:rsidR="0082389C" w:rsidRDefault="0082389C" w:rsidP="0082389C">
      <w:pPr>
        <w:rPr>
          <w:rFonts w:ascii="Verdana" w:hAnsi="Verdana" w:cs="Arial"/>
          <w:sz w:val="18"/>
          <w:szCs w:val="18"/>
        </w:rPr>
      </w:pPr>
    </w:p>
    <w:p w:rsidR="0082389C" w:rsidRDefault="0082389C" w:rsidP="0082389C">
      <w:pPr>
        <w:rPr>
          <w:rFonts w:ascii="Verdana" w:hAnsi="Verdana" w:cs="Arial"/>
          <w:b/>
          <w:sz w:val="18"/>
          <w:szCs w:val="18"/>
        </w:rPr>
      </w:pPr>
      <w:r>
        <w:rPr>
          <w:rFonts w:ascii="Verdana" w:hAnsi="Verdana" w:cs="Arial"/>
          <w:b/>
          <w:sz w:val="18"/>
          <w:szCs w:val="18"/>
        </w:rPr>
        <w:t>Annex: T</w:t>
      </w:r>
      <w:r w:rsidRPr="009177B5">
        <w:rPr>
          <w:rFonts w:ascii="Verdana" w:hAnsi="Verdana" w:cs="Arial"/>
          <w:b/>
          <w:sz w:val="18"/>
          <w:szCs w:val="18"/>
        </w:rPr>
        <w:t>itl</w:t>
      </w:r>
      <w:r>
        <w:rPr>
          <w:rFonts w:ascii="Verdana" w:hAnsi="Verdana" w:cs="Arial"/>
          <w:b/>
          <w:sz w:val="18"/>
          <w:szCs w:val="18"/>
        </w:rPr>
        <w:t>e</w:t>
      </w:r>
      <w:r w:rsidRPr="009177B5">
        <w:rPr>
          <w:rFonts w:ascii="Verdana" w:hAnsi="Verdana" w:cs="Arial"/>
          <w:b/>
          <w:sz w:val="18"/>
          <w:szCs w:val="18"/>
        </w:rPr>
        <w:t xml:space="preserve">s </w:t>
      </w:r>
      <w:r>
        <w:rPr>
          <w:rFonts w:ascii="Verdana" w:hAnsi="Verdana" w:cs="Arial"/>
          <w:b/>
          <w:sz w:val="18"/>
          <w:szCs w:val="18"/>
        </w:rPr>
        <w:t>of deliverables</w:t>
      </w:r>
      <w:r w:rsidRPr="009177B5">
        <w:rPr>
          <w:rFonts w:ascii="Verdana" w:hAnsi="Verdana" w:cs="Arial"/>
          <w:b/>
          <w:sz w:val="18"/>
          <w:szCs w:val="18"/>
        </w:rPr>
        <w:t xml:space="preserve"> </w:t>
      </w:r>
      <w:r>
        <w:rPr>
          <w:rFonts w:ascii="Verdana" w:hAnsi="Verdana" w:cs="Arial"/>
          <w:b/>
          <w:sz w:val="18"/>
          <w:szCs w:val="18"/>
        </w:rPr>
        <w:t xml:space="preserve">or a </w:t>
      </w:r>
      <w:r w:rsidRPr="009177B5">
        <w:rPr>
          <w:rFonts w:ascii="Verdana" w:hAnsi="Verdana" w:cs="Arial"/>
          <w:b/>
          <w:sz w:val="18"/>
          <w:szCs w:val="18"/>
        </w:rPr>
        <w:t xml:space="preserve">link </w:t>
      </w:r>
      <w:r>
        <w:rPr>
          <w:rFonts w:ascii="Verdana" w:hAnsi="Verdana" w:cs="Arial"/>
          <w:b/>
          <w:sz w:val="18"/>
          <w:szCs w:val="18"/>
        </w:rPr>
        <w:t xml:space="preserve">to </w:t>
      </w:r>
      <w:r w:rsidRPr="009177B5">
        <w:rPr>
          <w:rFonts w:ascii="Verdana" w:hAnsi="Verdana" w:cs="Arial"/>
          <w:b/>
          <w:sz w:val="18"/>
          <w:szCs w:val="18"/>
        </w:rPr>
        <w:t>product</w:t>
      </w:r>
      <w:r>
        <w:rPr>
          <w:rFonts w:ascii="Verdana" w:hAnsi="Verdana" w:cs="Arial"/>
          <w:b/>
          <w:sz w:val="18"/>
          <w:szCs w:val="18"/>
        </w:rPr>
        <w:t>s</w:t>
      </w:r>
      <w:r w:rsidRPr="009177B5">
        <w:rPr>
          <w:rFonts w:ascii="Verdana" w:hAnsi="Verdana" w:cs="Arial"/>
          <w:b/>
          <w:sz w:val="18"/>
          <w:szCs w:val="18"/>
        </w:rPr>
        <w:t xml:space="preserve"> o</w:t>
      </w:r>
      <w:r>
        <w:rPr>
          <w:rFonts w:ascii="Verdana" w:hAnsi="Verdana" w:cs="Arial"/>
          <w:b/>
          <w:sz w:val="18"/>
          <w:szCs w:val="18"/>
        </w:rPr>
        <w:t>n the project website or other public</w:t>
      </w:r>
      <w:r w:rsidRPr="009177B5">
        <w:rPr>
          <w:rFonts w:ascii="Verdana" w:hAnsi="Verdana" w:cs="Arial"/>
          <w:b/>
          <w:sz w:val="18"/>
          <w:szCs w:val="18"/>
        </w:rPr>
        <w:t xml:space="preserve"> </w:t>
      </w:r>
    </w:p>
    <w:p w:rsidR="0082389C" w:rsidRPr="004C71E8" w:rsidRDefault="0082389C" w:rsidP="0082389C">
      <w:pPr>
        <w:ind w:firstLine="709"/>
        <w:rPr>
          <w:rFonts w:ascii="Verdana" w:hAnsi="Verdana" w:cs="Arial"/>
          <w:b/>
          <w:sz w:val="18"/>
          <w:szCs w:val="18"/>
        </w:rPr>
      </w:pPr>
      <w:r>
        <w:rPr>
          <w:rFonts w:ascii="Verdana" w:hAnsi="Verdana" w:cs="Arial"/>
          <w:b/>
          <w:sz w:val="18"/>
          <w:szCs w:val="18"/>
        </w:rPr>
        <w:t xml:space="preserve"> </w:t>
      </w:r>
      <w:r w:rsidRPr="009177B5">
        <w:rPr>
          <w:rFonts w:ascii="Verdana" w:hAnsi="Verdana" w:cs="Arial"/>
          <w:b/>
          <w:sz w:val="18"/>
          <w:szCs w:val="18"/>
        </w:rPr>
        <w:t>website</w:t>
      </w:r>
      <w:r>
        <w:rPr>
          <w:rFonts w:ascii="Verdana" w:hAnsi="Verdana" w:cs="Arial"/>
          <w:b/>
          <w:sz w:val="18"/>
          <w:szCs w:val="18"/>
        </w:rPr>
        <w:t>s</w:t>
      </w:r>
      <w:r w:rsidRPr="009177B5">
        <w:rPr>
          <w:rFonts w:ascii="Verdana" w:hAnsi="Verdana" w:cs="Arial"/>
          <w:b/>
          <w:sz w:val="18"/>
          <w:szCs w:val="18"/>
        </w:rPr>
        <w:t xml:space="preserve"> </w:t>
      </w:r>
    </w:p>
    <w:p w:rsidR="0082389C" w:rsidRDefault="0082389C" w:rsidP="0082389C"/>
    <w:p w:rsidR="0082389C" w:rsidRPr="005D7ADD" w:rsidRDefault="0082389C" w:rsidP="0082389C">
      <w:pPr>
        <w:rPr>
          <w:lang w:val="en-US"/>
        </w:rPr>
      </w:pPr>
    </w:p>
    <w:p w:rsidR="0082389C" w:rsidRPr="009F2D6A" w:rsidRDefault="0082389C" w:rsidP="0082389C">
      <w:pPr>
        <w:rPr>
          <w:rFonts w:ascii="Verdana" w:hAnsi="Verdana"/>
          <w:sz w:val="17"/>
        </w:rPr>
      </w:pPr>
    </w:p>
    <w:p w:rsidR="0082389C" w:rsidRPr="009F2D6A" w:rsidRDefault="0082389C" w:rsidP="0082389C">
      <w:pPr>
        <w:rPr>
          <w:rFonts w:ascii="Verdana" w:hAnsi="Verdana"/>
          <w:sz w:val="17"/>
        </w:rPr>
      </w:pPr>
    </w:p>
    <w:p w:rsidR="0082389C" w:rsidRPr="008D412A" w:rsidRDefault="0082389C" w:rsidP="0082389C">
      <w:pPr>
        <w:jc w:val="left"/>
      </w:pPr>
    </w:p>
    <w:p w:rsidR="004D4619" w:rsidRDefault="004D4619"/>
    <w:sectPr w:rsidR="004D4619" w:rsidSect="009E2589">
      <w:headerReference w:type="default" r:id="rId11"/>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6DE" w:rsidRDefault="008E46DE" w:rsidP="0082389C">
      <w:r>
        <w:separator/>
      </w:r>
    </w:p>
  </w:endnote>
  <w:endnote w:type="continuationSeparator" w:id="0">
    <w:p w:rsidR="008E46DE" w:rsidRDefault="008E46DE" w:rsidP="0082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2F7" w:rsidRPr="00B036F9" w:rsidRDefault="008E46DE" w:rsidP="009E2589">
    <w:pPr>
      <w:pStyle w:val="Voettekst"/>
      <w:jc w:val="center"/>
      <w:rPr>
        <w:i/>
        <w:sz w:val="18"/>
        <w:szCs w:val="18"/>
        <w:lang w:val="en-US"/>
      </w:rPr>
    </w:pPr>
    <w:r w:rsidRPr="00B036F9">
      <w:rPr>
        <w:i/>
        <w:sz w:val="18"/>
        <w:szCs w:val="18"/>
        <w:lang w:val="en-US"/>
      </w:rPr>
      <w:t xml:space="preserve">page </w:t>
    </w:r>
    <w:r w:rsidRPr="00B036F9">
      <w:rPr>
        <w:i/>
        <w:sz w:val="18"/>
        <w:szCs w:val="18"/>
        <w:lang w:val="en-US"/>
      </w:rPr>
      <w:fldChar w:fldCharType="begin"/>
    </w:r>
    <w:r w:rsidRPr="00B036F9">
      <w:rPr>
        <w:i/>
        <w:sz w:val="18"/>
        <w:szCs w:val="18"/>
        <w:lang w:val="en-US"/>
      </w:rPr>
      <w:instrText xml:space="preserve"> PAGE  \* Arabic  \* MERGEFORMAT </w:instrText>
    </w:r>
    <w:r w:rsidRPr="00B036F9">
      <w:rPr>
        <w:i/>
        <w:sz w:val="18"/>
        <w:szCs w:val="18"/>
        <w:lang w:val="en-US"/>
      </w:rPr>
      <w:fldChar w:fldCharType="separate"/>
    </w:r>
    <w:r>
      <w:rPr>
        <w:i/>
        <w:noProof/>
        <w:sz w:val="18"/>
        <w:szCs w:val="18"/>
        <w:lang w:val="en-US"/>
      </w:rPr>
      <w:t>11</w:t>
    </w:r>
    <w:r w:rsidRPr="00B036F9">
      <w:rPr>
        <w:i/>
        <w:sz w:val="18"/>
        <w:szCs w:val="18"/>
        <w:lang w:val="en-US"/>
      </w:rPr>
      <w:fldChar w:fldCharType="end"/>
    </w:r>
    <w:r w:rsidRPr="00B036F9">
      <w:rPr>
        <w:i/>
        <w:sz w:val="18"/>
        <w:szCs w:val="18"/>
        <w:lang w:val="en-US"/>
      </w:rPr>
      <w:t xml:space="preserve"> of </w:t>
    </w:r>
    <w:r w:rsidRPr="00B036F9">
      <w:rPr>
        <w:i/>
        <w:sz w:val="18"/>
        <w:szCs w:val="18"/>
        <w:lang w:val="en-US"/>
      </w:rPr>
      <w:fldChar w:fldCharType="begin"/>
    </w:r>
    <w:r w:rsidRPr="00B036F9">
      <w:rPr>
        <w:i/>
        <w:sz w:val="18"/>
        <w:szCs w:val="18"/>
        <w:lang w:val="en-US"/>
      </w:rPr>
      <w:instrText xml:space="preserve"> NUMPAGES  \* Arabic  \* MERGEFORMAT </w:instrText>
    </w:r>
    <w:r w:rsidRPr="00B036F9">
      <w:rPr>
        <w:i/>
        <w:sz w:val="18"/>
        <w:szCs w:val="18"/>
        <w:lang w:val="en-US"/>
      </w:rPr>
      <w:fldChar w:fldCharType="separate"/>
    </w:r>
    <w:r>
      <w:rPr>
        <w:i/>
        <w:noProof/>
        <w:sz w:val="18"/>
        <w:szCs w:val="18"/>
        <w:lang w:val="en-US"/>
      </w:rPr>
      <w:t>11</w:t>
    </w:r>
    <w:r w:rsidRPr="00B036F9">
      <w:rPr>
        <w: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6DE" w:rsidRDefault="008E46DE" w:rsidP="0082389C">
      <w:r>
        <w:separator/>
      </w:r>
    </w:p>
  </w:footnote>
  <w:footnote w:type="continuationSeparator" w:id="0">
    <w:p w:rsidR="008E46DE" w:rsidRDefault="008E46DE" w:rsidP="0082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0" w:type="dxa"/>
      <w:tblLayout w:type="fixed"/>
      <w:tblCellMar>
        <w:left w:w="0" w:type="dxa"/>
        <w:right w:w="0" w:type="dxa"/>
      </w:tblCellMar>
      <w:tblLook w:val="01E0" w:firstRow="1" w:lastRow="1" w:firstColumn="1" w:lastColumn="1" w:noHBand="0" w:noVBand="0"/>
    </w:tblPr>
    <w:tblGrid>
      <w:gridCol w:w="1908"/>
      <w:gridCol w:w="5760"/>
      <w:gridCol w:w="1542"/>
    </w:tblGrid>
    <w:tr w:rsidR="00D532F7" w:rsidRPr="009E2589">
      <w:tc>
        <w:tcPr>
          <w:tcW w:w="1908" w:type="dxa"/>
        </w:tcPr>
        <w:p w:rsidR="00D532F7" w:rsidRPr="00B036F9" w:rsidRDefault="008E46DE" w:rsidP="00C8201A">
          <w:pPr>
            <w:rPr>
              <w:sz w:val="18"/>
              <w:szCs w:val="18"/>
              <w:lang w:val="nl-NL"/>
            </w:rPr>
          </w:pPr>
        </w:p>
      </w:tc>
      <w:tc>
        <w:tcPr>
          <w:tcW w:w="5760" w:type="dxa"/>
        </w:tcPr>
        <w:p w:rsidR="00D532F7" w:rsidRPr="00B036F9" w:rsidRDefault="008E46DE" w:rsidP="001F05BB">
          <w:pPr>
            <w:jc w:val="center"/>
            <w:rPr>
              <w:rFonts w:cs="Arial"/>
              <w:i/>
              <w:sz w:val="18"/>
              <w:szCs w:val="18"/>
            </w:rPr>
          </w:pPr>
        </w:p>
      </w:tc>
      <w:tc>
        <w:tcPr>
          <w:tcW w:w="1542" w:type="dxa"/>
        </w:tcPr>
        <w:p w:rsidR="00D532F7" w:rsidRPr="009E2589" w:rsidRDefault="008E46DE" w:rsidP="00C8201A">
          <w:pPr>
            <w:rPr>
              <w:rFonts w:cs="Arial"/>
              <w:sz w:val="36"/>
              <w:szCs w:val="36"/>
            </w:rPr>
          </w:pPr>
        </w:p>
      </w:tc>
    </w:tr>
  </w:tbl>
  <w:p w:rsidR="00D532F7" w:rsidRPr="00716480" w:rsidRDefault="008E46DE" w:rsidP="0074072B">
    <w:pPr>
      <w:pStyle w:val="Hidden"/>
      <w:framePr w:wrap="around" w:x="-1246" w:y="-1246"/>
    </w:pPr>
  </w:p>
  <w:p w:rsidR="00D532F7" w:rsidRDefault="008E46DE" w:rsidP="00C8201A">
    <w:pPr>
      <w:tabs>
        <w:tab w:val="center" w:pos="4500"/>
      </w:tabs>
    </w:pPr>
  </w:p>
  <w:p w:rsidR="00D532F7" w:rsidRDefault="008E46DE" w:rsidP="00C8201A">
    <w:pPr>
      <w:tabs>
        <w:tab w:val="center" w:pos="4500"/>
      </w:tabs>
    </w:pPr>
  </w:p>
  <w:p w:rsidR="00D532F7" w:rsidRDefault="008E46DE" w:rsidP="00C8201A">
    <w:pPr>
      <w:tabs>
        <w:tab w:val="center" w:pos="45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60B0"/>
    <w:multiLevelType w:val="hybridMultilevel"/>
    <w:tmpl w:val="0E064E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19AA3D31"/>
    <w:multiLevelType w:val="hybridMultilevel"/>
    <w:tmpl w:val="6C349E66"/>
    <w:lvl w:ilvl="0" w:tplc="ADA6322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E44836"/>
    <w:multiLevelType w:val="hybridMultilevel"/>
    <w:tmpl w:val="C29425D0"/>
    <w:lvl w:ilvl="0" w:tplc="737CBAB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BC47D3"/>
    <w:multiLevelType w:val="hybridMultilevel"/>
    <w:tmpl w:val="FFB0A6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9C"/>
    <w:rsid w:val="004D4619"/>
    <w:rsid w:val="0082389C"/>
    <w:rsid w:val="008E4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E414B-C3F8-4AD1-9A6D-0B771C64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2389C"/>
    <w:pPr>
      <w:spacing w:after="0" w:line="240" w:lineRule="auto"/>
      <w:jc w:val="both"/>
    </w:pPr>
    <w:rPr>
      <w:rFonts w:ascii="Arial" w:eastAsia="Calibri" w:hAnsi="Arial"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82389C"/>
    <w:pPr>
      <w:tabs>
        <w:tab w:val="center" w:pos="4536"/>
        <w:tab w:val="right" w:pos="9072"/>
      </w:tabs>
    </w:pPr>
  </w:style>
  <w:style w:type="character" w:customStyle="1" w:styleId="VoettekstChar">
    <w:name w:val="Voettekst Char"/>
    <w:basedOn w:val="Standaardalinea-lettertype"/>
    <w:link w:val="Voettekst"/>
    <w:semiHidden/>
    <w:rsid w:val="0082389C"/>
    <w:rPr>
      <w:rFonts w:ascii="Arial" w:eastAsia="Calibri" w:hAnsi="Arial" w:cs="Times New Roman"/>
      <w:lang w:val="en-GB"/>
    </w:rPr>
  </w:style>
  <w:style w:type="paragraph" w:customStyle="1" w:styleId="Hidden">
    <w:name w:val="Hidden"/>
    <w:basedOn w:val="Standaard"/>
    <w:semiHidden/>
    <w:rsid w:val="0082389C"/>
    <w:pPr>
      <w:framePr w:w="57" w:h="57" w:wrap="around" w:hAnchor="margin" w:x="182" w:y="-1513" w:anchorLock="1"/>
    </w:pPr>
    <w:rPr>
      <w:rFonts w:cs="Arial"/>
    </w:rPr>
  </w:style>
  <w:style w:type="character" w:styleId="Hyperlink">
    <w:name w:val="Hyperlink"/>
    <w:basedOn w:val="Standaardalinea-lettertype"/>
    <w:semiHidden/>
    <w:rsid w:val="0082389C"/>
    <w:rPr>
      <w:color w:val="0000FF"/>
      <w:u w:val="single"/>
    </w:rPr>
  </w:style>
  <w:style w:type="paragraph" w:styleId="Lijstalinea">
    <w:name w:val="List Paragraph"/>
    <w:basedOn w:val="Standaard"/>
    <w:uiPriority w:val="34"/>
    <w:qFormat/>
    <w:rsid w:val="0082389C"/>
    <w:pPr>
      <w:ind w:left="720"/>
    </w:pPr>
  </w:style>
  <w:style w:type="character" w:customStyle="1" w:styleId="tlid-translation">
    <w:name w:val="tlid-translation"/>
    <w:basedOn w:val="Standaardalinea-lettertype"/>
    <w:rsid w:val="0082389C"/>
  </w:style>
  <w:style w:type="paragraph" w:styleId="Koptekst">
    <w:name w:val="header"/>
    <w:basedOn w:val="Standaard"/>
    <w:link w:val="KoptekstChar"/>
    <w:uiPriority w:val="99"/>
    <w:unhideWhenUsed/>
    <w:rsid w:val="0082389C"/>
    <w:pPr>
      <w:tabs>
        <w:tab w:val="center" w:pos="4536"/>
        <w:tab w:val="right" w:pos="9072"/>
      </w:tabs>
    </w:pPr>
  </w:style>
  <w:style w:type="character" w:customStyle="1" w:styleId="KoptekstChar">
    <w:name w:val="Koptekst Char"/>
    <w:basedOn w:val="Standaardalinea-lettertype"/>
    <w:link w:val="Koptekst"/>
    <w:uiPriority w:val="99"/>
    <w:rsid w:val="0082389C"/>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kitu.nl" TargetMode="External"/><Relationship Id="rId4" Type="http://schemas.openxmlformats.org/officeDocument/2006/relationships/webSettings" Target="webSettings.xml"/><Relationship Id="rId9" Type="http://schemas.openxmlformats.org/officeDocument/2006/relationships/hyperlink" Target="mailto:info@tkitu.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Aafke van den Boom</dc:creator>
  <cp:keywords/>
  <dc:description/>
  <cp:lastModifiedBy>Aafke van den Boom</cp:lastModifiedBy>
  <cp:revision>1</cp:revision>
  <dcterms:created xsi:type="dcterms:W3CDTF">2020-02-27T09:02:00Z</dcterms:created>
  <dcterms:modified xsi:type="dcterms:W3CDTF">2020-02-27T09:03:00Z</dcterms:modified>
</cp:coreProperties>
</file>