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700A" w14:textId="77777777" w:rsidR="00BF2228" w:rsidRDefault="00873550" w:rsidP="006A51A6">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EF51289" w14:textId="77777777" w:rsidR="00BF2228" w:rsidRPr="009177B5" w:rsidRDefault="00BF2228" w:rsidP="00B75D93">
      <w:pPr>
        <w:rPr>
          <w:rFonts w:ascii="Verdana" w:hAnsi="Verdana" w:cs="Arial"/>
          <w:b/>
          <w:sz w:val="18"/>
          <w:szCs w:val="18"/>
        </w:rPr>
      </w:pPr>
    </w:p>
    <w:p w14:paraId="2A023B68" w14:textId="77777777" w:rsidR="00D44570" w:rsidRDefault="00D44570" w:rsidP="0008124E">
      <w:pPr>
        <w:rPr>
          <w:rFonts w:ascii="Verdana" w:hAnsi="Verdana" w:cs="Arial"/>
          <w:b/>
        </w:rPr>
      </w:pPr>
      <w:bookmarkStart w:id="0" w:name="_GoBack"/>
      <w:bookmarkEnd w:id="0"/>
    </w:p>
    <w:p w14:paraId="32ADDF85"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5CA1B166" w14:textId="77777777" w:rsidTr="00EA32F4">
        <w:tc>
          <w:tcPr>
            <w:tcW w:w="9060" w:type="dxa"/>
            <w:gridSpan w:val="2"/>
            <w:shd w:val="clear" w:color="auto" w:fill="auto"/>
          </w:tcPr>
          <w:p w14:paraId="5364C9E1"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0BACF516" w14:textId="77777777" w:rsidTr="005B13AA">
        <w:tc>
          <w:tcPr>
            <w:tcW w:w="3201" w:type="dxa"/>
            <w:shd w:val="clear" w:color="auto" w:fill="auto"/>
          </w:tcPr>
          <w:p w14:paraId="421F8F2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4FC31FEF" w14:textId="4977876C" w:rsidR="00C21F9A" w:rsidRPr="00211081" w:rsidRDefault="00192013" w:rsidP="00B75D93">
            <w:pPr>
              <w:rPr>
                <w:rFonts w:ascii="Verdana" w:hAnsi="Verdana" w:cs="Arial"/>
                <w:sz w:val="18"/>
                <w:szCs w:val="18"/>
              </w:rPr>
            </w:pPr>
            <w:r w:rsidRPr="00211081">
              <w:rPr>
                <w:rFonts w:ascii="Verdana" w:hAnsi="Verdana" w:cs="Arial"/>
                <w:sz w:val="18"/>
                <w:szCs w:val="18"/>
              </w:rPr>
              <w:t>AF-16094</w:t>
            </w:r>
          </w:p>
        </w:tc>
      </w:tr>
      <w:tr w:rsidR="00192013" w:rsidRPr="002D6B68" w14:paraId="4BDBB3FE" w14:textId="77777777" w:rsidTr="005B13AA">
        <w:tc>
          <w:tcPr>
            <w:tcW w:w="3201" w:type="dxa"/>
            <w:shd w:val="clear" w:color="auto" w:fill="auto"/>
          </w:tcPr>
          <w:p w14:paraId="0542F7A1" w14:textId="77777777" w:rsidR="00192013" w:rsidRPr="002D6B68" w:rsidRDefault="00192013" w:rsidP="00192013">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75229C86" w14:textId="2175E18D" w:rsidR="00192013" w:rsidRPr="00211081" w:rsidRDefault="00192013" w:rsidP="00192013">
            <w:pPr>
              <w:rPr>
                <w:rFonts w:ascii="Verdana" w:hAnsi="Verdana" w:cs="Arial"/>
                <w:sz w:val="18"/>
                <w:szCs w:val="18"/>
              </w:rPr>
            </w:pPr>
            <w:r w:rsidRPr="00211081">
              <w:rPr>
                <w:rFonts w:ascii="Verdana" w:hAnsi="Verdana" w:cs="Arial"/>
                <w:sz w:val="18"/>
                <w:szCs w:val="18"/>
              </w:rPr>
              <w:t>LC-MS methoden voor detectie voedselallergenen</w:t>
            </w:r>
          </w:p>
        </w:tc>
      </w:tr>
      <w:tr w:rsidR="00192013" w:rsidRPr="002D6B68" w14:paraId="496F1707" w14:textId="77777777" w:rsidTr="005B13AA">
        <w:tc>
          <w:tcPr>
            <w:tcW w:w="3201" w:type="dxa"/>
            <w:shd w:val="clear" w:color="auto" w:fill="auto"/>
          </w:tcPr>
          <w:p w14:paraId="46950618" w14:textId="77777777" w:rsidR="00192013" w:rsidRPr="002D6B68" w:rsidRDefault="00192013" w:rsidP="00192013">
            <w:pPr>
              <w:rPr>
                <w:rFonts w:ascii="Verdana" w:hAnsi="Verdana" w:cs="Arial"/>
                <w:sz w:val="18"/>
                <w:szCs w:val="18"/>
              </w:rPr>
            </w:pPr>
            <w:r>
              <w:rPr>
                <w:rFonts w:ascii="Verdana" w:hAnsi="Verdana" w:cs="Arial"/>
                <w:sz w:val="18"/>
                <w:szCs w:val="18"/>
              </w:rPr>
              <w:t>Thema</w:t>
            </w:r>
          </w:p>
        </w:tc>
        <w:tc>
          <w:tcPr>
            <w:tcW w:w="5859" w:type="dxa"/>
            <w:shd w:val="clear" w:color="auto" w:fill="auto"/>
          </w:tcPr>
          <w:p w14:paraId="5E1792FF" w14:textId="2BF55F43" w:rsidR="00192013" w:rsidRPr="00211081" w:rsidRDefault="00192013" w:rsidP="00192013">
            <w:pPr>
              <w:rPr>
                <w:rFonts w:ascii="Verdana" w:hAnsi="Verdana" w:cs="Arial"/>
                <w:sz w:val="18"/>
                <w:szCs w:val="18"/>
              </w:rPr>
            </w:pPr>
            <w:r w:rsidRPr="00211081">
              <w:rPr>
                <w:rFonts w:ascii="Verdana" w:hAnsi="Verdana" w:cs="Arial"/>
                <w:sz w:val="18"/>
                <w:szCs w:val="18"/>
              </w:rPr>
              <w:t>AgriFood</w:t>
            </w:r>
          </w:p>
        </w:tc>
      </w:tr>
      <w:tr w:rsidR="00192013" w:rsidRPr="002D6B68" w14:paraId="04DFA6A9" w14:textId="77777777" w:rsidTr="005B13AA">
        <w:tc>
          <w:tcPr>
            <w:tcW w:w="3201" w:type="dxa"/>
            <w:shd w:val="clear" w:color="auto" w:fill="auto"/>
          </w:tcPr>
          <w:p w14:paraId="45D351F1" w14:textId="77777777" w:rsidR="00192013" w:rsidRPr="002D6B68" w:rsidRDefault="00192013" w:rsidP="00192013">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56FB61B1" w14:textId="2DCC60E5" w:rsidR="00192013" w:rsidRPr="00211081" w:rsidRDefault="00192013" w:rsidP="00192013">
            <w:pPr>
              <w:rPr>
                <w:rFonts w:ascii="Verdana" w:hAnsi="Verdana" w:cs="Arial"/>
                <w:sz w:val="18"/>
                <w:szCs w:val="18"/>
              </w:rPr>
            </w:pPr>
            <w:r w:rsidRPr="00211081">
              <w:rPr>
                <w:rFonts w:ascii="Verdana" w:hAnsi="Verdana" w:cs="Arial"/>
                <w:sz w:val="18"/>
                <w:szCs w:val="18"/>
              </w:rPr>
              <w:t>Wageningen Plant Research, WUR</w:t>
            </w:r>
          </w:p>
        </w:tc>
      </w:tr>
      <w:tr w:rsidR="00192013" w:rsidRPr="002D6B68" w14:paraId="78D7370D" w14:textId="77777777" w:rsidTr="005B13AA">
        <w:tc>
          <w:tcPr>
            <w:tcW w:w="3201" w:type="dxa"/>
            <w:shd w:val="clear" w:color="auto" w:fill="auto"/>
          </w:tcPr>
          <w:p w14:paraId="13094F54" w14:textId="6343C8AB" w:rsidR="00192013" w:rsidRPr="002D6B68" w:rsidRDefault="00192013" w:rsidP="00192013">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67350A40" w14:textId="234E6E82" w:rsidR="00192013" w:rsidRPr="002D6B68" w:rsidRDefault="00192013" w:rsidP="00192013">
            <w:pPr>
              <w:rPr>
                <w:rFonts w:ascii="Verdana" w:hAnsi="Verdana" w:cs="Arial"/>
                <w:b/>
                <w:sz w:val="18"/>
                <w:szCs w:val="18"/>
              </w:rPr>
            </w:pPr>
            <w:r w:rsidRPr="008862F4">
              <w:rPr>
                <w:rFonts w:ascii="Verdana" w:hAnsi="Verdana" w:cs="Arial"/>
                <w:sz w:val="18"/>
                <w:szCs w:val="18"/>
              </w:rPr>
              <w:t>Twan America, twan.america@wur.nl</w:t>
            </w:r>
          </w:p>
        </w:tc>
      </w:tr>
      <w:tr w:rsidR="00192013" w:rsidRPr="002D6B68" w14:paraId="385BB432" w14:textId="77777777" w:rsidTr="005B13AA">
        <w:tc>
          <w:tcPr>
            <w:tcW w:w="3201" w:type="dxa"/>
            <w:shd w:val="clear" w:color="auto" w:fill="auto"/>
          </w:tcPr>
          <w:p w14:paraId="7367ECF3" w14:textId="0440BEAB" w:rsidR="00192013" w:rsidRPr="002D6B68" w:rsidRDefault="00192013" w:rsidP="00192013">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300812AC" w14:textId="77777777" w:rsidR="00192013" w:rsidRDefault="00192013" w:rsidP="00192013">
            <w:r w:rsidRPr="00E83B29">
              <w:rPr>
                <w:szCs w:val="17"/>
              </w:rPr>
              <w:t>Pieter Vos</w:t>
            </w:r>
            <w:r>
              <w:tab/>
            </w:r>
            <w:r>
              <w:tab/>
            </w:r>
            <w:r>
              <w:tab/>
            </w:r>
            <w:r>
              <w:tab/>
            </w:r>
            <w:r>
              <w:tab/>
            </w:r>
            <w:r>
              <w:tab/>
            </w:r>
          </w:p>
          <w:p w14:paraId="40C10B01" w14:textId="77777777" w:rsidR="00192013" w:rsidRDefault="00192013" w:rsidP="00192013">
            <w:r>
              <w:t xml:space="preserve">Bedrijf: </w:t>
            </w:r>
            <w:proofErr w:type="spellStart"/>
            <w:r w:rsidRPr="00E83B29">
              <w:rPr>
                <w:szCs w:val="17"/>
              </w:rPr>
              <w:t>Nutrilab</w:t>
            </w:r>
            <w:proofErr w:type="spellEnd"/>
            <w:r w:rsidRPr="00E83B29">
              <w:rPr>
                <w:szCs w:val="17"/>
              </w:rPr>
              <w:t xml:space="preserve"> B.V.</w:t>
            </w:r>
          </w:p>
          <w:p w14:paraId="74FA1099" w14:textId="48CFF9E2" w:rsidR="00192013" w:rsidRPr="002D6B68" w:rsidRDefault="00192013" w:rsidP="00192013">
            <w:pPr>
              <w:rPr>
                <w:rFonts w:ascii="Verdana" w:hAnsi="Verdana" w:cs="Arial"/>
                <w:b/>
                <w:sz w:val="18"/>
                <w:szCs w:val="18"/>
              </w:rPr>
            </w:pPr>
            <w:r w:rsidRPr="00E83B29">
              <w:rPr>
                <w:szCs w:val="17"/>
              </w:rPr>
              <w:t>p</w:t>
            </w:r>
            <w:hyperlink r:id="rId12">
              <w:r w:rsidRPr="00E83B29">
                <w:rPr>
                  <w:szCs w:val="17"/>
                </w:rPr>
                <w:t>.vos@nutrilab.nl</w:t>
              </w:r>
            </w:hyperlink>
          </w:p>
        </w:tc>
      </w:tr>
      <w:tr w:rsidR="00192013" w:rsidRPr="002D6B68" w14:paraId="3D064877" w14:textId="77777777" w:rsidTr="005B13AA">
        <w:tc>
          <w:tcPr>
            <w:tcW w:w="3201" w:type="dxa"/>
            <w:shd w:val="clear" w:color="auto" w:fill="auto"/>
          </w:tcPr>
          <w:p w14:paraId="311CAA52" w14:textId="77777777" w:rsidR="00192013" w:rsidRPr="002D6B68" w:rsidRDefault="00192013" w:rsidP="00192013">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33BEE28F" w14:textId="0B0B6D03" w:rsidR="00192013" w:rsidRPr="002D6B68" w:rsidRDefault="00192013" w:rsidP="00192013">
            <w:pPr>
              <w:rPr>
                <w:rFonts w:ascii="Verdana" w:hAnsi="Verdana" w:cs="Arial"/>
                <w:b/>
                <w:sz w:val="18"/>
                <w:szCs w:val="18"/>
              </w:rPr>
            </w:pPr>
          </w:p>
        </w:tc>
      </w:tr>
      <w:tr w:rsidR="00192013" w:rsidRPr="002D6B68" w14:paraId="157300C5" w14:textId="77777777" w:rsidTr="005B13AA">
        <w:tc>
          <w:tcPr>
            <w:tcW w:w="3201" w:type="dxa"/>
            <w:shd w:val="clear" w:color="auto" w:fill="auto"/>
          </w:tcPr>
          <w:p w14:paraId="51C60FE4" w14:textId="77777777" w:rsidR="00192013" w:rsidRPr="00D663B7" w:rsidRDefault="00192013" w:rsidP="00192013">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365C7EA3" w14:textId="119E739C" w:rsidR="00192013" w:rsidRPr="002D6B68" w:rsidRDefault="00271D21" w:rsidP="00192013">
            <w:pPr>
              <w:rPr>
                <w:rFonts w:ascii="Verdana" w:hAnsi="Verdana" w:cs="Arial"/>
                <w:b/>
                <w:sz w:val="18"/>
                <w:szCs w:val="18"/>
              </w:rPr>
            </w:pPr>
            <w:hyperlink r:id="rId13" w:history="1">
              <w:r w:rsidR="0050328F">
                <w:rPr>
                  <w:rStyle w:val="Hyperlink"/>
                </w:rPr>
                <w:t>https://www.wur.nl/nl/Onderzoek-Resultaten/Onderzoeksprojecten-LNV/Expertisegebieden/kennisonline/LC-MS-methoden-voor-detectie-voedselallergenen.htm</w:t>
              </w:r>
            </w:hyperlink>
          </w:p>
        </w:tc>
      </w:tr>
      <w:tr w:rsidR="00192013" w:rsidRPr="002D6B68" w14:paraId="71460BB1" w14:textId="77777777" w:rsidTr="005B13AA">
        <w:tc>
          <w:tcPr>
            <w:tcW w:w="3201" w:type="dxa"/>
            <w:shd w:val="clear" w:color="auto" w:fill="auto"/>
          </w:tcPr>
          <w:p w14:paraId="77F138F7" w14:textId="4E76D9E9" w:rsidR="00192013" w:rsidRDefault="00192013" w:rsidP="00192013">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7C234CCB" w14:textId="12F2FD94" w:rsidR="00192013" w:rsidRPr="002D6B68" w:rsidRDefault="00192013" w:rsidP="00192013">
            <w:pPr>
              <w:rPr>
                <w:rFonts w:ascii="Verdana" w:hAnsi="Verdana" w:cs="Arial"/>
                <w:b/>
                <w:sz w:val="18"/>
                <w:szCs w:val="18"/>
              </w:rPr>
            </w:pPr>
            <w:r>
              <w:rPr>
                <w:rFonts w:ascii="Verdana" w:hAnsi="Verdana" w:cs="Arial"/>
                <w:b/>
                <w:sz w:val="18"/>
                <w:szCs w:val="18"/>
              </w:rPr>
              <w:t>21 jan 2017</w:t>
            </w:r>
          </w:p>
        </w:tc>
      </w:tr>
      <w:tr w:rsidR="00192013" w:rsidRPr="002D6B68" w14:paraId="473B2F3F" w14:textId="77777777" w:rsidTr="005B13AA">
        <w:tc>
          <w:tcPr>
            <w:tcW w:w="3201" w:type="dxa"/>
            <w:shd w:val="clear" w:color="auto" w:fill="auto"/>
          </w:tcPr>
          <w:p w14:paraId="273B808F" w14:textId="06CC42F4" w:rsidR="00192013" w:rsidRDefault="00192013" w:rsidP="00192013">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30BFC026" w14:textId="5D777A7C" w:rsidR="00192013" w:rsidRPr="002D6B68" w:rsidRDefault="00192013" w:rsidP="00192013">
            <w:pPr>
              <w:rPr>
                <w:rFonts w:ascii="Verdana" w:hAnsi="Verdana" w:cs="Arial"/>
                <w:b/>
                <w:sz w:val="18"/>
                <w:szCs w:val="18"/>
              </w:rPr>
            </w:pPr>
            <w:r>
              <w:rPr>
                <w:rFonts w:ascii="Verdana" w:hAnsi="Verdana" w:cs="Arial"/>
                <w:b/>
                <w:sz w:val="18"/>
                <w:szCs w:val="18"/>
              </w:rPr>
              <w:t>31 maart 2019</w:t>
            </w:r>
          </w:p>
        </w:tc>
      </w:tr>
    </w:tbl>
    <w:p w14:paraId="44905BA1"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22D9AA2" w14:textId="77777777" w:rsidTr="00EA32F4">
        <w:tc>
          <w:tcPr>
            <w:tcW w:w="9210" w:type="dxa"/>
            <w:gridSpan w:val="2"/>
            <w:shd w:val="clear" w:color="auto" w:fill="auto"/>
          </w:tcPr>
          <w:p w14:paraId="7117FDDC"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4072E0FA" w14:textId="5A12FB1C"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7EA1110E" w14:textId="77777777" w:rsidTr="00F868A0">
        <w:tc>
          <w:tcPr>
            <w:tcW w:w="3227" w:type="dxa"/>
            <w:shd w:val="clear" w:color="auto" w:fill="auto"/>
          </w:tcPr>
          <w:p w14:paraId="7A91FB16"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4D5A6AB6" w14:textId="20D24350" w:rsidR="00D44570" w:rsidRPr="00EB589E" w:rsidRDefault="000266EB"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20BC9B5D"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2956F21E" w14:textId="77777777" w:rsidTr="00F868A0">
        <w:tc>
          <w:tcPr>
            <w:tcW w:w="3227" w:type="dxa"/>
            <w:shd w:val="clear" w:color="auto" w:fill="auto"/>
          </w:tcPr>
          <w:p w14:paraId="041830DD"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2F173B9E" w14:textId="77777777" w:rsidR="00D44570" w:rsidRPr="002D6B68" w:rsidRDefault="00D44570" w:rsidP="00F868A0">
            <w:pPr>
              <w:rPr>
                <w:rFonts w:ascii="Verdana" w:hAnsi="Verdana" w:cs="Arial"/>
                <w:b/>
                <w:sz w:val="18"/>
                <w:szCs w:val="18"/>
              </w:rPr>
            </w:pPr>
          </w:p>
        </w:tc>
      </w:tr>
    </w:tbl>
    <w:p w14:paraId="07933AF3" w14:textId="59AD3B01" w:rsidR="00D44570" w:rsidRDefault="00D44570" w:rsidP="00D44570">
      <w:pPr>
        <w:rPr>
          <w:rFonts w:ascii="Verdana" w:hAnsi="Verdana" w:cs="Arial"/>
          <w:b/>
        </w:rPr>
      </w:pPr>
    </w:p>
    <w:p w14:paraId="65BD7379"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13D1082B" w14:textId="77777777" w:rsidTr="00EA32F4">
        <w:tc>
          <w:tcPr>
            <w:tcW w:w="9060" w:type="dxa"/>
            <w:gridSpan w:val="2"/>
            <w:shd w:val="clear" w:color="auto" w:fill="auto"/>
          </w:tcPr>
          <w:p w14:paraId="21C4BE9B" w14:textId="416ADB2A"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619523FF" w14:textId="77777777" w:rsidTr="00E63B0E">
        <w:tc>
          <w:tcPr>
            <w:tcW w:w="3200" w:type="dxa"/>
            <w:shd w:val="clear" w:color="auto" w:fill="auto"/>
          </w:tcPr>
          <w:p w14:paraId="62C463CE" w14:textId="52606B2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2335CA0D" w14:textId="5A878751" w:rsidR="00E63B0E" w:rsidRPr="00192013" w:rsidRDefault="00192013" w:rsidP="00E63B0E">
            <w:pPr>
              <w:rPr>
                <w:rFonts w:ascii="Verdana" w:hAnsi="Verdana" w:cs="Arial"/>
              </w:rPr>
            </w:pPr>
            <w:r w:rsidRPr="00192013">
              <w:rPr>
                <w:rFonts w:ascii="Verdana" w:hAnsi="Verdana" w:cs="Arial"/>
              </w:rPr>
              <w:t xml:space="preserve">Het bedrijf </w:t>
            </w:r>
            <w:proofErr w:type="spellStart"/>
            <w:r w:rsidRPr="003270D0">
              <w:rPr>
                <w:rFonts w:ascii="Verdana" w:hAnsi="Verdana" w:cs="Arial"/>
                <w:sz w:val="18"/>
                <w:szCs w:val="18"/>
              </w:rPr>
              <w:t>I</w:t>
            </w:r>
            <w:r>
              <w:rPr>
                <w:rFonts w:ascii="Verdana" w:hAnsi="Verdana" w:cs="Arial"/>
                <w:sz w:val="18"/>
                <w:szCs w:val="18"/>
              </w:rPr>
              <w:t>n</w:t>
            </w:r>
            <w:r w:rsidRPr="003270D0">
              <w:rPr>
                <w:rFonts w:ascii="Verdana" w:hAnsi="Verdana" w:cs="Arial"/>
                <w:sz w:val="18"/>
                <w:szCs w:val="18"/>
              </w:rPr>
              <w:t>tertaste</w:t>
            </w:r>
            <w:proofErr w:type="spellEnd"/>
            <w:r w:rsidRPr="003270D0">
              <w:rPr>
                <w:rFonts w:ascii="Verdana" w:hAnsi="Verdana" w:cs="Arial"/>
                <w:sz w:val="18"/>
                <w:szCs w:val="18"/>
              </w:rPr>
              <w:t xml:space="preserve"> BV is overgenomen door </w:t>
            </w:r>
            <w:proofErr w:type="spellStart"/>
            <w:r>
              <w:rPr>
                <w:rFonts w:ascii="Verdana" w:hAnsi="Verdana" w:cs="Arial"/>
                <w:sz w:val="18"/>
                <w:szCs w:val="18"/>
              </w:rPr>
              <w:t>Euroma</w:t>
            </w:r>
            <w:proofErr w:type="spellEnd"/>
            <w:r>
              <w:rPr>
                <w:rFonts w:ascii="Verdana" w:hAnsi="Verdana" w:cs="Arial"/>
                <w:sz w:val="18"/>
                <w:szCs w:val="18"/>
              </w:rPr>
              <w:t xml:space="preserve"> Bv.</w:t>
            </w:r>
          </w:p>
        </w:tc>
      </w:tr>
    </w:tbl>
    <w:p w14:paraId="57545F34" w14:textId="77777777" w:rsidR="00E63B0E" w:rsidRDefault="00E63B0E" w:rsidP="00D44570">
      <w:pPr>
        <w:rPr>
          <w:rFonts w:ascii="Verdana" w:hAnsi="Verdana" w:cs="Arial"/>
          <w:b/>
        </w:rPr>
      </w:pPr>
    </w:p>
    <w:p w14:paraId="120B38EC" w14:textId="3D5D1C90"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3B326912" w14:textId="77777777" w:rsidTr="00EA32F4">
        <w:tc>
          <w:tcPr>
            <w:tcW w:w="9060" w:type="dxa"/>
            <w:gridSpan w:val="2"/>
            <w:shd w:val="clear" w:color="auto" w:fill="auto"/>
          </w:tcPr>
          <w:p w14:paraId="3CC3B638"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4C8C6D09" w14:textId="77777777" w:rsidTr="00E63B0E">
        <w:tc>
          <w:tcPr>
            <w:tcW w:w="2425" w:type="dxa"/>
            <w:shd w:val="clear" w:color="auto" w:fill="auto"/>
          </w:tcPr>
          <w:p w14:paraId="17F5B281"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9005366" w14:textId="797A8DDB" w:rsidR="00203FC6" w:rsidRPr="002D6B68" w:rsidRDefault="0050328F" w:rsidP="00E63B0E">
            <w:pPr>
              <w:rPr>
                <w:rFonts w:ascii="Verdana" w:hAnsi="Verdana" w:cs="Arial"/>
                <w:b/>
                <w:sz w:val="18"/>
                <w:szCs w:val="18"/>
              </w:rPr>
            </w:pPr>
            <w:r w:rsidRPr="0050328F">
              <w:rPr>
                <w:rFonts w:ascii="Verdana" w:hAnsi="Verdana"/>
                <w:sz w:val="18"/>
                <w:szCs w:val="18"/>
                <w:shd w:val="clear" w:color="auto" w:fill="FFFFFF"/>
              </w:rPr>
              <w:t>Volgens EU regulatie 1169/2011 worden voedselproducenten verplicht om de mogelijke aanwezigheid van 14 bronnen van allergenen (i.e. gluten, schaaldieren, ei, vis, soja, pinda, melk, noten, selderij, mosterd, sesam, lupine, weekdieren (mossel) en zwaveldioxide/sulfiet) te labelen op hun product. De detectie van deze allergenen gebeurt momenteel grotendeels middels ELISA analyse. Deze ELISA analyses hebben enkele beperkingen en/of nadelen. Zo wordt detectie meestal gedaan op productgroep en niet specifiek op de allergene componenten (</w:t>
            </w:r>
            <w:proofErr w:type="spellStart"/>
            <w:r w:rsidRPr="0050328F">
              <w:rPr>
                <w:rFonts w:ascii="Verdana" w:hAnsi="Verdana"/>
                <w:sz w:val="18"/>
                <w:szCs w:val="18"/>
                <w:shd w:val="clear" w:color="auto" w:fill="FFFFFF"/>
              </w:rPr>
              <w:t>epitopen</w:t>
            </w:r>
            <w:proofErr w:type="spellEnd"/>
            <w:r w:rsidRPr="0050328F">
              <w:rPr>
                <w:rFonts w:ascii="Verdana" w:hAnsi="Verdana"/>
                <w:sz w:val="18"/>
                <w:szCs w:val="18"/>
                <w:shd w:val="clear" w:color="auto" w:fill="FFFFFF"/>
              </w:rPr>
              <w:t xml:space="preserve">) in het product. De antilichamen die gebruikt worden in de ELISA analyse herkennen vaak meer dan de specifieke </w:t>
            </w:r>
            <w:proofErr w:type="spellStart"/>
            <w:r w:rsidRPr="0050328F">
              <w:rPr>
                <w:rFonts w:ascii="Verdana" w:hAnsi="Verdana"/>
                <w:sz w:val="18"/>
                <w:szCs w:val="18"/>
                <w:shd w:val="clear" w:color="auto" w:fill="FFFFFF"/>
              </w:rPr>
              <w:t>epitoop</w:t>
            </w:r>
            <w:proofErr w:type="spellEnd"/>
            <w:r w:rsidRPr="0050328F">
              <w:rPr>
                <w:rFonts w:ascii="Verdana" w:hAnsi="Verdana"/>
                <w:sz w:val="18"/>
                <w:szCs w:val="18"/>
                <w:shd w:val="clear" w:color="auto" w:fill="FFFFFF"/>
              </w:rPr>
              <w:t xml:space="preserve"> en zijn niet voldoende specifiek in hun herkenning (kruisreactiviteit). Tevens worden de ELISA analyses per productgroep apart uitgevoerd. Er is geen multiplex methode beschikbaar waarmee meerdere (of de gehele set) allergeengroepen tegelijk kunnen worden gemeten.</w:t>
            </w:r>
            <w:r>
              <w:rPr>
                <w:rFonts w:ascii="Verdana" w:hAnsi="Verdana" w:cs="Arial"/>
                <w:b/>
                <w:sz w:val="18"/>
                <w:szCs w:val="18"/>
              </w:rPr>
              <w:t xml:space="preserve"> </w:t>
            </w:r>
            <w:r w:rsidRPr="0050328F">
              <w:rPr>
                <w:rFonts w:ascii="Verdana" w:hAnsi="Verdana" w:cs="Arial"/>
                <w:sz w:val="18"/>
                <w:szCs w:val="18"/>
              </w:rPr>
              <w:t>LC-MS/MRM levert de mogelijkheid om zeer selectief en zeer gevoelig meerdere eiwitsequenties te detecteren in één enkele analyse.</w:t>
            </w:r>
          </w:p>
        </w:tc>
      </w:tr>
      <w:tr w:rsidR="00203FC6" w:rsidRPr="002D6B68" w14:paraId="0F77B521" w14:textId="77777777" w:rsidTr="00E63B0E">
        <w:tc>
          <w:tcPr>
            <w:tcW w:w="2425" w:type="dxa"/>
            <w:shd w:val="clear" w:color="auto" w:fill="auto"/>
          </w:tcPr>
          <w:p w14:paraId="423FCB36" w14:textId="77777777" w:rsidR="00203FC6" w:rsidRDefault="00203FC6" w:rsidP="00E63B0E">
            <w:pPr>
              <w:rPr>
                <w:rFonts w:ascii="Verdana" w:hAnsi="Verdana" w:cs="Arial"/>
                <w:sz w:val="18"/>
                <w:szCs w:val="18"/>
              </w:rPr>
            </w:pPr>
            <w:r>
              <w:rPr>
                <w:rFonts w:ascii="Verdana" w:hAnsi="Verdana" w:cs="Arial"/>
                <w:sz w:val="18"/>
                <w:szCs w:val="18"/>
              </w:rPr>
              <w:lastRenderedPageBreak/>
              <w:t>Doelen van het project</w:t>
            </w:r>
          </w:p>
          <w:p w14:paraId="2463A166" w14:textId="77777777" w:rsidR="00203FC6" w:rsidRDefault="00203FC6" w:rsidP="00E63B0E">
            <w:pPr>
              <w:rPr>
                <w:rFonts w:ascii="Verdana" w:hAnsi="Verdana" w:cs="Arial"/>
                <w:sz w:val="18"/>
                <w:szCs w:val="18"/>
              </w:rPr>
            </w:pPr>
          </w:p>
          <w:p w14:paraId="1D33842C" w14:textId="77777777" w:rsidR="00203FC6" w:rsidRDefault="00203FC6" w:rsidP="00E63B0E">
            <w:pPr>
              <w:rPr>
                <w:rFonts w:ascii="Verdana" w:hAnsi="Verdana" w:cs="Arial"/>
                <w:sz w:val="18"/>
                <w:szCs w:val="18"/>
              </w:rPr>
            </w:pPr>
          </w:p>
          <w:p w14:paraId="5C6255B6" w14:textId="77777777" w:rsidR="00203FC6" w:rsidRDefault="00203FC6" w:rsidP="00E63B0E">
            <w:pPr>
              <w:rPr>
                <w:rFonts w:ascii="Verdana" w:hAnsi="Verdana" w:cs="Arial"/>
                <w:sz w:val="18"/>
                <w:szCs w:val="18"/>
              </w:rPr>
            </w:pPr>
          </w:p>
          <w:p w14:paraId="437F1D21" w14:textId="77777777" w:rsidR="00203FC6" w:rsidRPr="002D6B68" w:rsidRDefault="00203FC6" w:rsidP="00E63B0E">
            <w:pPr>
              <w:rPr>
                <w:rFonts w:ascii="Verdana" w:hAnsi="Verdana" w:cs="Arial"/>
                <w:sz w:val="18"/>
                <w:szCs w:val="18"/>
              </w:rPr>
            </w:pPr>
          </w:p>
        </w:tc>
        <w:tc>
          <w:tcPr>
            <w:tcW w:w="6635" w:type="dxa"/>
            <w:shd w:val="clear" w:color="auto" w:fill="auto"/>
          </w:tcPr>
          <w:p w14:paraId="6834EAE1" w14:textId="31D9D94F" w:rsidR="00192013" w:rsidRDefault="00192013" w:rsidP="00192013">
            <w:pPr>
              <w:rPr>
                <w:rFonts w:ascii="Verdana" w:hAnsi="Verdana" w:cs="Arial"/>
                <w:sz w:val="18"/>
                <w:szCs w:val="18"/>
              </w:rPr>
            </w:pPr>
            <w:r w:rsidRPr="00C56C11">
              <w:rPr>
                <w:rFonts w:ascii="Verdana" w:hAnsi="Verdana" w:cs="Arial"/>
                <w:sz w:val="18"/>
                <w:szCs w:val="18"/>
              </w:rPr>
              <w:t xml:space="preserve">Het doel van dit TKI </w:t>
            </w:r>
            <w:r>
              <w:rPr>
                <w:rFonts w:ascii="Verdana" w:hAnsi="Verdana" w:cs="Arial"/>
                <w:sz w:val="18"/>
                <w:szCs w:val="18"/>
              </w:rPr>
              <w:t>was om gerichte LC-MRM-MS methodes te ontwikkelen voor multiplex detectie en kwantificering van meerdere allergenen in diverse levensmiddel producten en grondstoffen.</w:t>
            </w:r>
          </w:p>
          <w:p w14:paraId="512395C0" w14:textId="77777777" w:rsidR="00192013" w:rsidRDefault="00192013" w:rsidP="00192013">
            <w:pPr>
              <w:rPr>
                <w:rFonts w:ascii="Verdana" w:hAnsi="Verdana" w:cs="Arial"/>
                <w:sz w:val="18"/>
                <w:szCs w:val="18"/>
              </w:rPr>
            </w:pPr>
            <w:r>
              <w:rPr>
                <w:rFonts w:ascii="Verdana" w:hAnsi="Verdana" w:cs="Arial"/>
                <w:sz w:val="18"/>
                <w:szCs w:val="18"/>
              </w:rPr>
              <w:t xml:space="preserve">Deze multiplex detectie zal dan dienen als een alternatief voor de huidige procedures waarbij per </w:t>
            </w:r>
            <w:proofErr w:type="spellStart"/>
            <w:r>
              <w:rPr>
                <w:rFonts w:ascii="Verdana" w:hAnsi="Verdana" w:cs="Arial"/>
                <w:sz w:val="18"/>
                <w:szCs w:val="18"/>
              </w:rPr>
              <w:t>allergen</w:t>
            </w:r>
            <w:proofErr w:type="spellEnd"/>
            <w:r>
              <w:rPr>
                <w:rFonts w:ascii="Verdana" w:hAnsi="Verdana" w:cs="Arial"/>
                <w:sz w:val="18"/>
                <w:szCs w:val="18"/>
              </w:rPr>
              <w:t xml:space="preserve"> een aparte ELISA assay moet worden uitgevoerd. LC-MRM-MS is (naar verwachting) meer specifiek dan ELISA, met wellicht vergelijkbare gevoeligheid. Het voordeel van multiplex detectie is kostenbesparing en een effectievere analyse. </w:t>
            </w:r>
          </w:p>
          <w:p w14:paraId="5D34C2B0" w14:textId="77777777" w:rsidR="00192013" w:rsidRDefault="00192013" w:rsidP="00192013">
            <w:pPr>
              <w:rPr>
                <w:rFonts w:ascii="Verdana" w:hAnsi="Verdana" w:cs="Arial"/>
                <w:sz w:val="18"/>
                <w:szCs w:val="18"/>
              </w:rPr>
            </w:pPr>
            <w:r>
              <w:rPr>
                <w:rFonts w:ascii="Verdana" w:hAnsi="Verdana" w:cs="Arial"/>
                <w:sz w:val="18"/>
                <w:szCs w:val="18"/>
              </w:rPr>
              <w:t xml:space="preserve">Voor de ontwikkeling van een multiplex LC-MRM detectie van meerdere allergenen zijn echter talrijke keuzes die moeten worden gemaakt teneinde een robuuste, gevoelige methode met goede reproduceerbaarheid te verkrijgen. In ons project zullen we een aantal van deze optimalisatie stappen doorlopen teneinde een praktisch toepasbare methode op te leveren. </w:t>
            </w:r>
          </w:p>
          <w:p w14:paraId="4C1DAEE8" w14:textId="77777777" w:rsidR="00192013" w:rsidRDefault="00192013" w:rsidP="00192013">
            <w:pPr>
              <w:rPr>
                <w:rFonts w:ascii="Verdana" w:hAnsi="Verdana" w:cs="Arial"/>
                <w:sz w:val="18"/>
                <w:szCs w:val="18"/>
              </w:rPr>
            </w:pPr>
            <w:r>
              <w:rPr>
                <w:rFonts w:ascii="Verdana" w:hAnsi="Verdana" w:cs="Arial"/>
                <w:sz w:val="18"/>
                <w:szCs w:val="18"/>
              </w:rPr>
              <w:t xml:space="preserve">Er zijn 14 product groepen die als allergeen op voedselproducten moet worden gedeclareerd. Echter, per productgroep zijn er tientallen mogelijke peptide targets die als allergeen </w:t>
            </w:r>
            <w:proofErr w:type="spellStart"/>
            <w:r>
              <w:rPr>
                <w:rFonts w:ascii="Verdana" w:hAnsi="Verdana" w:cs="Arial"/>
                <w:sz w:val="18"/>
                <w:szCs w:val="18"/>
              </w:rPr>
              <w:t>epitoop</w:t>
            </w:r>
            <w:proofErr w:type="spellEnd"/>
            <w:r>
              <w:rPr>
                <w:rFonts w:ascii="Verdana" w:hAnsi="Verdana" w:cs="Arial"/>
                <w:sz w:val="18"/>
                <w:szCs w:val="18"/>
              </w:rPr>
              <w:t xml:space="preserve"> kunnen fungeren. Een selectie voor de best detecteerbare </w:t>
            </w:r>
            <w:proofErr w:type="spellStart"/>
            <w:r>
              <w:rPr>
                <w:rFonts w:ascii="Verdana" w:hAnsi="Verdana" w:cs="Arial"/>
                <w:sz w:val="18"/>
                <w:szCs w:val="18"/>
              </w:rPr>
              <w:t>peptides</w:t>
            </w:r>
            <w:proofErr w:type="spellEnd"/>
            <w:r>
              <w:rPr>
                <w:rFonts w:ascii="Verdana" w:hAnsi="Verdana" w:cs="Arial"/>
                <w:sz w:val="18"/>
                <w:szCs w:val="18"/>
              </w:rPr>
              <w:t xml:space="preserve"> sequenties zal per groep worden gemaakt op basis van een reeks van criteria.</w:t>
            </w:r>
          </w:p>
          <w:p w14:paraId="7E8D580C" w14:textId="77777777" w:rsidR="00203FC6" w:rsidRPr="002D6B68" w:rsidRDefault="00203FC6" w:rsidP="00E63B0E">
            <w:pPr>
              <w:rPr>
                <w:rFonts w:ascii="Verdana" w:hAnsi="Verdana" w:cs="Arial"/>
                <w:b/>
                <w:sz w:val="18"/>
                <w:szCs w:val="18"/>
              </w:rPr>
            </w:pPr>
          </w:p>
        </w:tc>
      </w:tr>
    </w:tbl>
    <w:p w14:paraId="4A9326CF" w14:textId="77777777" w:rsidR="00203FC6" w:rsidRDefault="00203FC6" w:rsidP="00B75D93">
      <w:pPr>
        <w:rPr>
          <w:rFonts w:ascii="Verdana" w:hAnsi="Verdana" w:cs="Arial"/>
          <w:b/>
        </w:rPr>
      </w:pPr>
    </w:p>
    <w:p w14:paraId="2435AC35"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6CAACC70" w14:textId="77777777" w:rsidTr="00EA32F4">
        <w:tc>
          <w:tcPr>
            <w:tcW w:w="9060" w:type="dxa"/>
            <w:gridSpan w:val="2"/>
            <w:shd w:val="clear" w:color="auto" w:fill="auto"/>
          </w:tcPr>
          <w:p w14:paraId="65B85BE8"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3CEA7A23" w14:textId="77777777" w:rsidTr="00E63B0E">
        <w:trPr>
          <w:trHeight w:val="878"/>
        </w:trPr>
        <w:tc>
          <w:tcPr>
            <w:tcW w:w="2245" w:type="dxa"/>
            <w:shd w:val="clear" w:color="auto" w:fill="auto"/>
          </w:tcPr>
          <w:p w14:paraId="6F71D9DF" w14:textId="6A108ED8"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7DC04382" w14:textId="77777777" w:rsidR="003413A6" w:rsidRPr="00747D76" w:rsidRDefault="003413A6" w:rsidP="00E63B0E">
            <w:pPr>
              <w:rPr>
                <w:rFonts w:ascii="Verdana" w:hAnsi="Verdana"/>
                <w:sz w:val="18"/>
                <w:szCs w:val="18"/>
              </w:rPr>
            </w:pPr>
          </w:p>
          <w:p w14:paraId="53EACA09" w14:textId="77777777" w:rsidR="003413A6" w:rsidRPr="00747D76" w:rsidRDefault="003413A6" w:rsidP="00E63B0E">
            <w:pPr>
              <w:rPr>
                <w:rFonts w:ascii="Verdana" w:hAnsi="Verdana"/>
                <w:sz w:val="18"/>
                <w:szCs w:val="18"/>
              </w:rPr>
            </w:pPr>
          </w:p>
        </w:tc>
        <w:tc>
          <w:tcPr>
            <w:tcW w:w="6815" w:type="dxa"/>
            <w:shd w:val="clear" w:color="auto" w:fill="auto"/>
          </w:tcPr>
          <w:p w14:paraId="7DD5875B" w14:textId="3B587D0C" w:rsidR="003413A6" w:rsidRDefault="00A36750" w:rsidP="00E63B0E">
            <w:pPr>
              <w:rPr>
                <w:rFonts w:ascii="Verdana" w:hAnsi="Verdana"/>
                <w:sz w:val="18"/>
                <w:szCs w:val="18"/>
              </w:rPr>
            </w:pPr>
            <w:r>
              <w:rPr>
                <w:rFonts w:ascii="Verdana" w:hAnsi="Verdana"/>
                <w:sz w:val="18"/>
                <w:szCs w:val="18"/>
              </w:rPr>
              <w:t xml:space="preserve">Het ontwikkelen van </w:t>
            </w:r>
            <w:proofErr w:type="spellStart"/>
            <w:r>
              <w:rPr>
                <w:rFonts w:ascii="Verdana" w:hAnsi="Verdana"/>
                <w:sz w:val="18"/>
                <w:szCs w:val="18"/>
              </w:rPr>
              <w:t>targeted</w:t>
            </w:r>
            <w:proofErr w:type="spellEnd"/>
            <w:r>
              <w:rPr>
                <w:rFonts w:ascii="Verdana" w:hAnsi="Verdana"/>
                <w:sz w:val="18"/>
                <w:szCs w:val="18"/>
              </w:rPr>
              <w:t xml:space="preserve"> LC-MS MRM methodes voor detectie van meerdere allergenen tegelijk uit de 13  product groepen waarvoor product </w:t>
            </w:r>
            <w:proofErr w:type="spellStart"/>
            <w:r>
              <w:rPr>
                <w:rFonts w:ascii="Verdana" w:hAnsi="Verdana"/>
                <w:sz w:val="18"/>
                <w:szCs w:val="18"/>
              </w:rPr>
              <w:t>labeling</w:t>
            </w:r>
            <w:proofErr w:type="spellEnd"/>
            <w:r>
              <w:rPr>
                <w:rFonts w:ascii="Verdana" w:hAnsi="Verdana"/>
                <w:sz w:val="18"/>
                <w:szCs w:val="18"/>
              </w:rPr>
              <w:t xml:space="preserve"> is vereist.</w:t>
            </w:r>
          </w:p>
          <w:p w14:paraId="0DFF676A" w14:textId="678768ED" w:rsidR="00A36750" w:rsidRDefault="00A36750" w:rsidP="00E63B0E">
            <w:pPr>
              <w:rPr>
                <w:rFonts w:ascii="Verdana" w:hAnsi="Verdana"/>
                <w:sz w:val="18"/>
                <w:szCs w:val="18"/>
              </w:rPr>
            </w:pPr>
            <w:r>
              <w:rPr>
                <w:rFonts w:ascii="Verdana" w:hAnsi="Verdana"/>
                <w:sz w:val="18"/>
                <w:szCs w:val="18"/>
              </w:rPr>
              <w:t xml:space="preserve">Een selectie van </w:t>
            </w:r>
            <w:proofErr w:type="spellStart"/>
            <w:r>
              <w:rPr>
                <w:rFonts w:ascii="Verdana" w:hAnsi="Verdana"/>
                <w:sz w:val="18"/>
                <w:szCs w:val="18"/>
              </w:rPr>
              <w:t>peptides</w:t>
            </w:r>
            <w:proofErr w:type="spellEnd"/>
            <w:r>
              <w:rPr>
                <w:rFonts w:ascii="Verdana" w:hAnsi="Verdana"/>
                <w:sz w:val="18"/>
                <w:szCs w:val="18"/>
              </w:rPr>
              <w:t xml:space="preserve"> als targets voor detectie, </w:t>
            </w:r>
          </w:p>
          <w:p w14:paraId="5D937B78" w14:textId="77777777" w:rsidR="003413A6" w:rsidRDefault="00A36750" w:rsidP="00E63B0E">
            <w:pPr>
              <w:rPr>
                <w:rFonts w:ascii="Verdana" w:hAnsi="Verdana"/>
                <w:sz w:val="18"/>
                <w:szCs w:val="18"/>
              </w:rPr>
            </w:pPr>
            <w:r>
              <w:rPr>
                <w:rFonts w:ascii="Verdana" w:hAnsi="Verdana"/>
                <w:sz w:val="18"/>
                <w:szCs w:val="18"/>
              </w:rPr>
              <w:t>Het combineren van optimale set van targets in een enkele methode</w:t>
            </w:r>
          </w:p>
          <w:p w14:paraId="1010F06F" w14:textId="77777777" w:rsidR="00A36750" w:rsidRDefault="00A36750" w:rsidP="00E63B0E">
            <w:pPr>
              <w:rPr>
                <w:rFonts w:ascii="Verdana" w:hAnsi="Verdana"/>
                <w:sz w:val="18"/>
                <w:szCs w:val="18"/>
              </w:rPr>
            </w:pPr>
            <w:r>
              <w:rPr>
                <w:rFonts w:ascii="Verdana" w:hAnsi="Verdana"/>
                <w:sz w:val="18"/>
                <w:szCs w:val="18"/>
              </w:rPr>
              <w:t xml:space="preserve">Het meten van </w:t>
            </w:r>
            <w:proofErr w:type="spellStart"/>
            <w:r>
              <w:rPr>
                <w:rFonts w:ascii="Verdana" w:hAnsi="Verdana"/>
                <w:sz w:val="18"/>
                <w:szCs w:val="18"/>
              </w:rPr>
              <w:t>allergen</w:t>
            </w:r>
            <w:proofErr w:type="spellEnd"/>
            <w:r>
              <w:rPr>
                <w:rFonts w:ascii="Verdana" w:hAnsi="Verdana"/>
                <w:sz w:val="18"/>
                <w:szCs w:val="18"/>
              </w:rPr>
              <w:t xml:space="preserve"> in diverse “</w:t>
            </w:r>
            <w:proofErr w:type="spellStart"/>
            <w:r>
              <w:rPr>
                <w:rFonts w:ascii="Verdana" w:hAnsi="Verdana"/>
                <w:sz w:val="18"/>
                <w:szCs w:val="18"/>
              </w:rPr>
              <w:t>spiked</w:t>
            </w:r>
            <w:proofErr w:type="spellEnd"/>
            <w:r>
              <w:rPr>
                <w:rFonts w:ascii="Verdana" w:hAnsi="Verdana"/>
                <w:sz w:val="18"/>
                <w:szCs w:val="18"/>
              </w:rPr>
              <w:t xml:space="preserve">“ voedselmatrices </w:t>
            </w:r>
          </w:p>
          <w:p w14:paraId="081230E5" w14:textId="7FBAE9F4" w:rsidR="00E979D9" w:rsidRPr="00A36750" w:rsidRDefault="00E979D9" w:rsidP="00E63B0E">
            <w:pPr>
              <w:rPr>
                <w:rFonts w:ascii="Verdana" w:hAnsi="Verdana"/>
                <w:sz w:val="18"/>
                <w:szCs w:val="18"/>
              </w:rPr>
            </w:pPr>
            <w:r>
              <w:rPr>
                <w:rFonts w:ascii="Verdana" w:hAnsi="Verdana"/>
                <w:sz w:val="18"/>
                <w:szCs w:val="18"/>
              </w:rPr>
              <w:t xml:space="preserve">Het testen en optimaliseren van extractie </w:t>
            </w:r>
            <w:r w:rsidR="00557E94">
              <w:rPr>
                <w:rFonts w:ascii="Verdana" w:hAnsi="Verdana"/>
                <w:sz w:val="18"/>
                <w:szCs w:val="18"/>
              </w:rPr>
              <w:t>procedure</w:t>
            </w:r>
            <w:r w:rsidR="00192E28">
              <w:rPr>
                <w:rFonts w:ascii="Verdana" w:hAnsi="Verdana"/>
                <w:sz w:val="18"/>
                <w:szCs w:val="18"/>
              </w:rPr>
              <w:t>s</w:t>
            </w:r>
            <w:r w:rsidR="00557E94">
              <w:rPr>
                <w:rFonts w:ascii="Verdana" w:hAnsi="Verdana"/>
                <w:sz w:val="18"/>
                <w:szCs w:val="18"/>
              </w:rPr>
              <w:t xml:space="preserve"> voor het opwerken van voedsel matrix samples.</w:t>
            </w:r>
          </w:p>
        </w:tc>
      </w:tr>
      <w:tr w:rsidR="003413A6" w:rsidRPr="00747D76" w14:paraId="5324D3D2" w14:textId="77777777" w:rsidTr="00E63B0E">
        <w:trPr>
          <w:trHeight w:val="876"/>
        </w:trPr>
        <w:tc>
          <w:tcPr>
            <w:tcW w:w="2245" w:type="dxa"/>
            <w:shd w:val="clear" w:color="auto" w:fill="auto"/>
          </w:tcPr>
          <w:p w14:paraId="0A5C6C5B" w14:textId="111D904C"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16B59828" w14:textId="12AB18CF" w:rsidR="003413A6" w:rsidRDefault="00557E94" w:rsidP="00E63B0E">
            <w:pPr>
              <w:rPr>
                <w:rFonts w:ascii="Verdana" w:hAnsi="Verdana"/>
                <w:sz w:val="18"/>
                <w:szCs w:val="18"/>
              </w:rPr>
            </w:pPr>
            <w:r>
              <w:rPr>
                <w:rFonts w:ascii="Verdana" w:hAnsi="Verdana"/>
                <w:sz w:val="18"/>
                <w:szCs w:val="18"/>
              </w:rPr>
              <w:t xml:space="preserve">De nadruk bij WUR </w:t>
            </w:r>
            <w:r w:rsidR="000C69F4">
              <w:rPr>
                <w:rFonts w:ascii="Verdana" w:hAnsi="Verdana"/>
                <w:sz w:val="18"/>
                <w:szCs w:val="18"/>
              </w:rPr>
              <w:t xml:space="preserve">lag </w:t>
            </w:r>
            <w:r>
              <w:rPr>
                <w:rFonts w:ascii="Verdana" w:hAnsi="Verdana"/>
                <w:sz w:val="18"/>
                <w:szCs w:val="18"/>
              </w:rPr>
              <w:t>op de analyse van diverse noot variëteiten.</w:t>
            </w:r>
          </w:p>
          <w:p w14:paraId="120FBF9F" w14:textId="0D581097" w:rsidR="00FD2FF9" w:rsidRPr="00747D76" w:rsidRDefault="00557E94" w:rsidP="00FD2FF9">
            <w:pPr>
              <w:rPr>
                <w:rFonts w:ascii="Verdana" w:hAnsi="Verdana"/>
                <w:sz w:val="18"/>
                <w:szCs w:val="18"/>
              </w:rPr>
            </w:pPr>
            <w:r>
              <w:rPr>
                <w:rFonts w:ascii="Verdana" w:hAnsi="Verdana"/>
                <w:sz w:val="18"/>
                <w:szCs w:val="18"/>
              </w:rPr>
              <w:t xml:space="preserve">In totaal zijn </w:t>
            </w:r>
            <w:r>
              <w:rPr>
                <w:rFonts w:ascii="Verdana" w:hAnsi="Verdana" w:cs="Arial"/>
                <w:sz w:val="18"/>
                <w:szCs w:val="18"/>
              </w:rPr>
              <w:t xml:space="preserve">monsters van pinda, amandel, </w:t>
            </w:r>
            <w:proofErr w:type="spellStart"/>
            <w:r>
              <w:rPr>
                <w:rFonts w:ascii="Verdana" w:hAnsi="Verdana" w:cs="Arial"/>
                <w:sz w:val="18"/>
                <w:szCs w:val="18"/>
              </w:rPr>
              <w:t>cashew</w:t>
            </w:r>
            <w:proofErr w:type="spellEnd"/>
            <w:r>
              <w:rPr>
                <w:rFonts w:ascii="Verdana" w:hAnsi="Verdana" w:cs="Arial"/>
                <w:sz w:val="18"/>
                <w:szCs w:val="18"/>
              </w:rPr>
              <w:t xml:space="preserve">, hazelnoot, </w:t>
            </w:r>
            <w:proofErr w:type="spellStart"/>
            <w:r>
              <w:rPr>
                <w:rFonts w:ascii="Verdana" w:hAnsi="Verdana" w:cs="Arial"/>
                <w:sz w:val="18"/>
                <w:szCs w:val="18"/>
              </w:rPr>
              <w:t>macadamia</w:t>
            </w:r>
            <w:proofErr w:type="spellEnd"/>
            <w:r>
              <w:rPr>
                <w:rFonts w:ascii="Verdana" w:hAnsi="Verdana" w:cs="Arial"/>
                <w:sz w:val="18"/>
                <w:szCs w:val="18"/>
              </w:rPr>
              <w:t xml:space="preserve">, paranoot, pistache, </w:t>
            </w:r>
            <w:proofErr w:type="spellStart"/>
            <w:r>
              <w:rPr>
                <w:rFonts w:ascii="Verdana" w:hAnsi="Verdana" w:cs="Arial"/>
                <w:sz w:val="18"/>
                <w:szCs w:val="18"/>
              </w:rPr>
              <w:t>pecannoot</w:t>
            </w:r>
            <w:proofErr w:type="spellEnd"/>
            <w:r>
              <w:rPr>
                <w:rFonts w:ascii="Verdana" w:hAnsi="Verdana" w:cs="Arial"/>
                <w:sz w:val="18"/>
                <w:szCs w:val="18"/>
              </w:rPr>
              <w:t xml:space="preserve"> en walnoot van marktpartijen / bronnen uit verschillende werelddelen getest, zowel rauw als geroosterd</w:t>
            </w:r>
            <w:r w:rsidR="00FD2FF9">
              <w:rPr>
                <w:rFonts w:ascii="Verdana" w:hAnsi="Verdana" w:cs="Arial"/>
                <w:sz w:val="18"/>
                <w:szCs w:val="18"/>
              </w:rPr>
              <w:t xml:space="preserve"> In totaal 27 verschillende noot monsters, ongebrand en gebrand, werden aangeleverd door </w:t>
            </w:r>
            <w:proofErr w:type="spellStart"/>
            <w:r w:rsidR="00FD2FF9">
              <w:rPr>
                <w:rFonts w:ascii="Verdana" w:hAnsi="Verdana" w:cs="Arial"/>
                <w:sz w:val="18"/>
                <w:szCs w:val="18"/>
              </w:rPr>
              <w:t>DeliNuts</w:t>
            </w:r>
            <w:proofErr w:type="spellEnd"/>
            <w:r w:rsidR="00FD2FF9">
              <w:rPr>
                <w:rFonts w:ascii="Verdana" w:hAnsi="Verdana" w:cs="Arial"/>
                <w:sz w:val="18"/>
                <w:szCs w:val="18"/>
              </w:rPr>
              <w:t xml:space="preserve"> (Ede, NL). Uit LC-MS DDA analyses konden de meest representatieve en intense peptide piek signalen worden geselecteerd, waarbij de variatie tussen verschillende bronnen van eenzelfde noot in overweging kon worden genomen. Tevens kon het effect van het roosteren van de noot op de eiwit en peptide samenstelling worden bepaald. Vervolgens is een selectie van </w:t>
            </w:r>
            <w:proofErr w:type="spellStart"/>
            <w:r w:rsidR="00FD2FF9">
              <w:rPr>
                <w:rFonts w:ascii="Verdana" w:hAnsi="Verdana" w:cs="Arial"/>
                <w:sz w:val="18"/>
                <w:szCs w:val="18"/>
              </w:rPr>
              <w:t>peptides</w:t>
            </w:r>
            <w:proofErr w:type="spellEnd"/>
            <w:r w:rsidR="00FD2FF9">
              <w:rPr>
                <w:rFonts w:ascii="Verdana" w:hAnsi="Verdana" w:cs="Arial"/>
                <w:sz w:val="18"/>
                <w:szCs w:val="18"/>
              </w:rPr>
              <w:t xml:space="preserve"> gemaakt waarvoor een gerichte (</w:t>
            </w:r>
            <w:proofErr w:type="spellStart"/>
            <w:r w:rsidR="00FD2FF9">
              <w:rPr>
                <w:rFonts w:ascii="Verdana" w:hAnsi="Verdana" w:cs="Arial"/>
                <w:sz w:val="18"/>
                <w:szCs w:val="18"/>
              </w:rPr>
              <w:t>targeted</w:t>
            </w:r>
            <w:proofErr w:type="spellEnd"/>
            <w:r w:rsidR="00FD2FF9">
              <w:rPr>
                <w:rFonts w:ascii="Verdana" w:hAnsi="Verdana" w:cs="Arial"/>
                <w:sz w:val="18"/>
                <w:szCs w:val="18"/>
              </w:rPr>
              <w:t>) LC-MRM methode werd opgezet.</w:t>
            </w:r>
          </w:p>
          <w:p w14:paraId="0136E96B" w14:textId="1E10782B" w:rsidR="00FD2FF9" w:rsidRDefault="00FD2FF9" w:rsidP="00FD2FF9">
            <w:pPr>
              <w:rPr>
                <w:rFonts w:ascii="Verdana" w:hAnsi="Verdana"/>
                <w:sz w:val="18"/>
                <w:szCs w:val="18"/>
              </w:rPr>
            </w:pPr>
            <w:r>
              <w:rPr>
                <w:rFonts w:ascii="Verdana" w:hAnsi="Verdana"/>
                <w:sz w:val="18"/>
                <w:szCs w:val="18"/>
              </w:rPr>
              <w:t xml:space="preserve">Door een combinatie van de verschillende </w:t>
            </w:r>
            <w:proofErr w:type="spellStart"/>
            <w:r>
              <w:rPr>
                <w:rFonts w:ascii="Verdana" w:hAnsi="Verdana"/>
                <w:sz w:val="18"/>
                <w:szCs w:val="18"/>
              </w:rPr>
              <w:t>peptides</w:t>
            </w:r>
            <w:proofErr w:type="spellEnd"/>
            <w:r>
              <w:rPr>
                <w:rFonts w:ascii="Verdana" w:hAnsi="Verdana"/>
                <w:sz w:val="18"/>
                <w:szCs w:val="18"/>
              </w:rPr>
              <w:t xml:space="preserve"> per noot apart te meten maar ook in de mengsels van de noten kon een verdere selectie w</w:t>
            </w:r>
            <w:r w:rsidR="00283BE7">
              <w:rPr>
                <w:rFonts w:ascii="Verdana" w:hAnsi="Verdana"/>
                <w:sz w:val="18"/>
                <w:szCs w:val="18"/>
              </w:rPr>
              <w:t>orden gemaakt om een combinatie</w:t>
            </w:r>
            <w:r>
              <w:rPr>
                <w:rFonts w:ascii="Verdana" w:hAnsi="Verdana"/>
                <w:sz w:val="18"/>
                <w:szCs w:val="18"/>
              </w:rPr>
              <w:t>methode op te zetten waarbij alle noten in 1 meting konden worden bepaald. Verdunningsreeksen van een mengsel van noten in standaard referentie matrix maar ook in koekdeeg (gebakken koekjes) zijn gemaakt. Op basis van deze verdunnings-</w:t>
            </w:r>
            <w:r>
              <w:rPr>
                <w:rFonts w:ascii="Verdana" w:hAnsi="Verdana"/>
                <w:sz w:val="18"/>
                <w:szCs w:val="18"/>
              </w:rPr>
              <w:br/>
              <w:t xml:space="preserve">reeksen kon een contaminatie van circa 1 </w:t>
            </w:r>
            <w:proofErr w:type="spellStart"/>
            <w:r>
              <w:rPr>
                <w:rFonts w:ascii="Verdana" w:hAnsi="Verdana"/>
                <w:sz w:val="18"/>
                <w:szCs w:val="18"/>
              </w:rPr>
              <w:t>ppm</w:t>
            </w:r>
            <w:proofErr w:type="spellEnd"/>
            <w:r>
              <w:rPr>
                <w:rFonts w:ascii="Verdana" w:hAnsi="Verdana"/>
                <w:sz w:val="18"/>
                <w:szCs w:val="18"/>
              </w:rPr>
              <w:t xml:space="preserve"> per noot  worden gedetecteerd. Echter de reproducee</w:t>
            </w:r>
            <w:r w:rsidR="000C69F4">
              <w:rPr>
                <w:rFonts w:ascii="Verdana" w:hAnsi="Verdana"/>
                <w:sz w:val="18"/>
                <w:szCs w:val="18"/>
              </w:rPr>
              <w:t>rbaarheid van de metingen werd beperkt door onvoldoende homogeniciteit van het “</w:t>
            </w:r>
            <w:proofErr w:type="spellStart"/>
            <w:r w:rsidR="000C69F4">
              <w:rPr>
                <w:rFonts w:ascii="Verdana" w:hAnsi="Verdana"/>
                <w:sz w:val="18"/>
                <w:szCs w:val="18"/>
              </w:rPr>
              <w:t>spiked</w:t>
            </w:r>
            <w:proofErr w:type="spellEnd"/>
            <w:r w:rsidR="000C69F4">
              <w:rPr>
                <w:rFonts w:ascii="Verdana" w:hAnsi="Verdana"/>
                <w:sz w:val="18"/>
                <w:szCs w:val="18"/>
              </w:rPr>
              <w:t xml:space="preserve">” koek monster. </w:t>
            </w:r>
          </w:p>
          <w:p w14:paraId="0B9806ED" w14:textId="4B0EFF0D" w:rsidR="000C69F4" w:rsidRDefault="000C69F4" w:rsidP="00FD2FF9">
            <w:pPr>
              <w:rPr>
                <w:rFonts w:ascii="Verdana" w:hAnsi="Verdana"/>
                <w:sz w:val="18"/>
                <w:szCs w:val="18"/>
              </w:rPr>
            </w:pPr>
            <w:r>
              <w:rPr>
                <w:rFonts w:ascii="Verdana" w:hAnsi="Verdana"/>
                <w:sz w:val="18"/>
                <w:szCs w:val="18"/>
              </w:rPr>
              <w:t>De noodzaak van gebruik van optimaal homogeen referentie materiaal en van representatieve matrix als referentie verdunningsreeks werd hierbij des te meer aangetoond.</w:t>
            </w:r>
          </w:p>
          <w:p w14:paraId="32A55941" w14:textId="77777777" w:rsidR="00FD2FF9" w:rsidRPr="00747D76" w:rsidRDefault="00FD2FF9" w:rsidP="00FD2FF9">
            <w:pPr>
              <w:rPr>
                <w:rFonts w:ascii="Verdana" w:hAnsi="Verdana"/>
                <w:sz w:val="18"/>
                <w:szCs w:val="18"/>
              </w:rPr>
            </w:pPr>
          </w:p>
          <w:p w14:paraId="0C5DF2FA" w14:textId="70EE79A1" w:rsidR="00FD2FF9" w:rsidRDefault="00FD2FF9" w:rsidP="00FD2FF9">
            <w:pPr>
              <w:rPr>
                <w:rFonts w:ascii="Verdana" w:hAnsi="Verdana" w:cs="Arial"/>
                <w:sz w:val="18"/>
                <w:szCs w:val="18"/>
              </w:rPr>
            </w:pPr>
            <w:r w:rsidRPr="00076A56">
              <w:rPr>
                <w:rFonts w:ascii="Verdana" w:hAnsi="Verdana" w:cs="Arial"/>
                <w:sz w:val="18"/>
                <w:szCs w:val="18"/>
              </w:rPr>
              <w:t xml:space="preserve">Bij </w:t>
            </w:r>
            <w:proofErr w:type="spellStart"/>
            <w:r w:rsidRPr="00076A56">
              <w:rPr>
                <w:rFonts w:ascii="Verdana" w:hAnsi="Verdana" w:cs="Arial"/>
                <w:sz w:val="18"/>
                <w:szCs w:val="18"/>
              </w:rPr>
              <w:t>Nutrilab</w:t>
            </w:r>
            <w:proofErr w:type="spellEnd"/>
            <w:r w:rsidRPr="00076A56">
              <w:rPr>
                <w:rFonts w:ascii="Verdana" w:hAnsi="Verdana" w:cs="Arial"/>
                <w:sz w:val="18"/>
                <w:szCs w:val="18"/>
              </w:rPr>
              <w:t xml:space="preserve"> </w:t>
            </w:r>
            <w:r w:rsidR="000C69F4">
              <w:rPr>
                <w:rFonts w:ascii="Verdana" w:hAnsi="Verdana" w:cs="Arial"/>
                <w:sz w:val="18"/>
                <w:szCs w:val="18"/>
              </w:rPr>
              <w:t xml:space="preserve">is parallel aan bovenstaande gewerkt aan het opzetten van </w:t>
            </w:r>
            <w:proofErr w:type="spellStart"/>
            <w:r>
              <w:rPr>
                <w:rFonts w:ascii="Verdana" w:hAnsi="Verdana" w:cs="Arial"/>
                <w:sz w:val="18"/>
                <w:szCs w:val="18"/>
              </w:rPr>
              <w:t>targeted</w:t>
            </w:r>
            <w:proofErr w:type="spellEnd"/>
            <w:r>
              <w:rPr>
                <w:rFonts w:ascii="Verdana" w:hAnsi="Verdana" w:cs="Arial"/>
                <w:sz w:val="18"/>
                <w:szCs w:val="18"/>
              </w:rPr>
              <w:t xml:space="preserve"> MRM methodes </w:t>
            </w:r>
            <w:r w:rsidR="000C69F4">
              <w:rPr>
                <w:rFonts w:ascii="Verdana" w:hAnsi="Verdana" w:cs="Arial"/>
                <w:sz w:val="18"/>
                <w:szCs w:val="18"/>
              </w:rPr>
              <w:t xml:space="preserve">op basis van </w:t>
            </w:r>
            <w:r w:rsidR="000C69F4" w:rsidRPr="00076A56">
              <w:rPr>
                <w:rFonts w:ascii="Verdana" w:hAnsi="Verdana" w:cs="Arial"/>
                <w:sz w:val="18"/>
                <w:szCs w:val="18"/>
              </w:rPr>
              <w:t>literatuur</w:t>
            </w:r>
            <w:r w:rsidR="000C69F4">
              <w:rPr>
                <w:rFonts w:ascii="Verdana" w:hAnsi="Verdana" w:cs="Arial"/>
                <w:sz w:val="18"/>
                <w:szCs w:val="18"/>
              </w:rPr>
              <w:t xml:space="preserve">gegevens die beschikbaar kwamen voor </w:t>
            </w:r>
            <w:r>
              <w:rPr>
                <w:rFonts w:ascii="Verdana" w:hAnsi="Verdana" w:cs="Arial"/>
                <w:sz w:val="18"/>
                <w:szCs w:val="18"/>
              </w:rPr>
              <w:t xml:space="preserve">de </w:t>
            </w:r>
            <w:r w:rsidR="000C69F4">
              <w:rPr>
                <w:rFonts w:ascii="Verdana" w:hAnsi="Verdana" w:cs="Arial"/>
                <w:sz w:val="18"/>
                <w:szCs w:val="18"/>
              </w:rPr>
              <w:t>overige voedsel</w:t>
            </w:r>
            <w:r>
              <w:rPr>
                <w:rFonts w:ascii="Verdana" w:hAnsi="Verdana" w:cs="Arial"/>
                <w:sz w:val="18"/>
                <w:szCs w:val="18"/>
              </w:rPr>
              <w:t>allergen</w:t>
            </w:r>
            <w:r w:rsidR="000C69F4">
              <w:rPr>
                <w:rFonts w:ascii="Verdana" w:hAnsi="Verdana" w:cs="Arial"/>
                <w:sz w:val="18"/>
                <w:szCs w:val="18"/>
              </w:rPr>
              <w:t>en</w:t>
            </w:r>
            <w:r>
              <w:rPr>
                <w:rFonts w:ascii="Verdana" w:hAnsi="Verdana" w:cs="Arial"/>
                <w:sz w:val="18"/>
                <w:szCs w:val="18"/>
              </w:rPr>
              <w:t xml:space="preserve"> zoals, ei, melk, so</w:t>
            </w:r>
            <w:r w:rsidR="000C69F4">
              <w:rPr>
                <w:rFonts w:ascii="Verdana" w:hAnsi="Verdana" w:cs="Arial"/>
                <w:sz w:val="18"/>
                <w:szCs w:val="18"/>
              </w:rPr>
              <w:t>j</w:t>
            </w:r>
            <w:r>
              <w:rPr>
                <w:rFonts w:ascii="Verdana" w:hAnsi="Verdana" w:cs="Arial"/>
                <w:sz w:val="18"/>
                <w:szCs w:val="18"/>
              </w:rPr>
              <w:t xml:space="preserve">a en garnalen. </w:t>
            </w:r>
            <w:r w:rsidR="00BD3BEB">
              <w:rPr>
                <w:rFonts w:ascii="Verdana" w:hAnsi="Verdana" w:cs="Arial"/>
                <w:sz w:val="18"/>
                <w:szCs w:val="18"/>
              </w:rPr>
              <w:t xml:space="preserve"> Daarnaast zijn voor selderij en mosterd selectieve peptide signalen geselecteerd ten behoeve van </w:t>
            </w:r>
            <w:proofErr w:type="spellStart"/>
            <w:r w:rsidR="00BD3BEB">
              <w:rPr>
                <w:rFonts w:ascii="Verdana" w:hAnsi="Verdana" w:cs="Arial"/>
                <w:sz w:val="18"/>
                <w:szCs w:val="18"/>
              </w:rPr>
              <w:t>targeted</w:t>
            </w:r>
            <w:proofErr w:type="spellEnd"/>
            <w:r w:rsidR="00BD3BEB">
              <w:rPr>
                <w:rFonts w:ascii="Verdana" w:hAnsi="Verdana" w:cs="Arial"/>
                <w:sz w:val="18"/>
                <w:szCs w:val="18"/>
              </w:rPr>
              <w:t xml:space="preserve"> MRM detectie. </w:t>
            </w:r>
            <w:r w:rsidRPr="00757347">
              <w:rPr>
                <w:rFonts w:ascii="Verdana" w:hAnsi="Verdana" w:cs="Arial"/>
                <w:sz w:val="18"/>
                <w:szCs w:val="18"/>
              </w:rPr>
              <w:lastRenderedPageBreak/>
              <w:t xml:space="preserve">Verschillende concentraties </w:t>
            </w:r>
            <w:r>
              <w:rPr>
                <w:rFonts w:ascii="Verdana" w:hAnsi="Verdana" w:cs="Arial"/>
                <w:sz w:val="18"/>
                <w:szCs w:val="18"/>
              </w:rPr>
              <w:t xml:space="preserve">van deze allergenen </w:t>
            </w:r>
            <w:r w:rsidRPr="00757347">
              <w:rPr>
                <w:rFonts w:ascii="Verdana" w:hAnsi="Verdana" w:cs="Arial"/>
                <w:sz w:val="18"/>
                <w:szCs w:val="18"/>
              </w:rPr>
              <w:t>zijn gemengd</w:t>
            </w:r>
            <w:r>
              <w:rPr>
                <w:rFonts w:ascii="Verdana" w:hAnsi="Verdana" w:cs="Arial"/>
                <w:sz w:val="18"/>
                <w:szCs w:val="18"/>
              </w:rPr>
              <w:t xml:space="preserve"> met een standaard matrix</w:t>
            </w:r>
            <w:r w:rsidRPr="00757347">
              <w:rPr>
                <w:rFonts w:ascii="Verdana" w:hAnsi="Verdana" w:cs="Arial"/>
                <w:sz w:val="18"/>
                <w:szCs w:val="18"/>
              </w:rPr>
              <w:t xml:space="preserve"> en uitgebreid gehomogeniseerd</w:t>
            </w:r>
            <w:r>
              <w:rPr>
                <w:rFonts w:ascii="Verdana" w:hAnsi="Verdana" w:cs="Arial"/>
                <w:sz w:val="18"/>
                <w:szCs w:val="18"/>
              </w:rPr>
              <w:t>. Deze referentie matrixen zijn vervolgens gebruikt voor verdere testen van extractie en detectie methodes.</w:t>
            </w:r>
          </w:p>
          <w:p w14:paraId="0C255293" w14:textId="1B032970" w:rsidR="00BD3BEB" w:rsidRPr="00D715F5" w:rsidRDefault="00BD3BEB" w:rsidP="00FD2FF9">
            <w:pPr>
              <w:rPr>
                <w:rFonts w:ascii="Verdana" w:hAnsi="Verdana" w:cs="Arial"/>
                <w:sz w:val="18"/>
                <w:szCs w:val="18"/>
              </w:rPr>
            </w:pPr>
            <w:r>
              <w:rPr>
                <w:rFonts w:ascii="Verdana" w:hAnsi="Verdana" w:cs="Arial"/>
                <w:sz w:val="18"/>
                <w:szCs w:val="18"/>
              </w:rPr>
              <w:t xml:space="preserve">Een standaard extractie protocol is opgesteld, waarbij monstername en homogeniciteit werd </w:t>
            </w:r>
            <w:r w:rsidR="00BB4BF1">
              <w:rPr>
                <w:rFonts w:ascii="Verdana" w:hAnsi="Verdana" w:cs="Arial"/>
                <w:sz w:val="18"/>
                <w:szCs w:val="18"/>
              </w:rPr>
              <w:t xml:space="preserve">geoptimaliseerd. Per type allergeen groep wordt referentie materiaal in standaard matrix, als ook toegevoegd aan het meetmonster meegenomen in de meetreeks om interferentie en matrix effecten op zowel extractie als LC-MS detectie </w:t>
            </w:r>
            <w:r w:rsidR="00F223E0">
              <w:rPr>
                <w:rFonts w:ascii="Verdana" w:hAnsi="Verdana" w:cs="Arial"/>
                <w:sz w:val="18"/>
                <w:szCs w:val="18"/>
              </w:rPr>
              <w:t>te detecteren.</w:t>
            </w:r>
          </w:p>
          <w:p w14:paraId="4F9AF9BE" w14:textId="0D628811" w:rsidR="00FD2FF9" w:rsidRDefault="00FD2FF9" w:rsidP="00FD2FF9">
            <w:pPr>
              <w:rPr>
                <w:rFonts w:ascii="Verdana" w:hAnsi="Verdana"/>
                <w:sz w:val="18"/>
                <w:szCs w:val="18"/>
              </w:rPr>
            </w:pPr>
            <w:r>
              <w:rPr>
                <w:rFonts w:ascii="Verdana" w:hAnsi="Verdana" w:cs="Arial"/>
                <w:sz w:val="18"/>
                <w:szCs w:val="18"/>
              </w:rPr>
              <w:t>De gevoeligheid en selectiviteit ten opzichte van ELISA detectie is vergeleken.</w:t>
            </w:r>
            <w:r w:rsidR="00283BE7">
              <w:rPr>
                <w:rFonts w:ascii="Verdana" w:hAnsi="Verdana" w:cs="Arial"/>
                <w:sz w:val="18"/>
                <w:szCs w:val="18"/>
              </w:rPr>
              <w:t xml:space="preserve"> </w:t>
            </w:r>
          </w:p>
          <w:p w14:paraId="17452839" w14:textId="77777777" w:rsidR="003413A6" w:rsidRPr="00747D76" w:rsidRDefault="003413A6" w:rsidP="00E63B0E">
            <w:pPr>
              <w:rPr>
                <w:rFonts w:ascii="Verdana" w:hAnsi="Verdana"/>
                <w:sz w:val="18"/>
                <w:szCs w:val="18"/>
              </w:rPr>
            </w:pPr>
          </w:p>
        </w:tc>
      </w:tr>
      <w:tr w:rsidR="003413A6" w:rsidRPr="00747D76" w14:paraId="075A80C0" w14:textId="77777777" w:rsidTr="00E63B0E">
        <w:trPr>
          <w:trHeight w:val="876"/>
        </w:trPr>
        <w:tc>
          <w:tcPr>
            <w:tcW w:w="2245" w:type="dxa"/>
            <w:shd w:val="clear" w:color="auto" w:fill="auto"/>
          </w:tcPr>
          <w:p w14:paraId="46DEF335" w14:textId="00671A0D"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722522E0" w14:textId="77777777" w:rsidR="003413A6" w:rsidRDefault="003413A6" w:rsidP="00E63B0E">
            <w:pPr>
              <w:rPr>
                <w:rFonts w:ascii="Verdana" w:hAnsi="Verdana"/>
                <w:sz w:val="18"/>
                <w:szCs w:val="18"/>
              </w:rPr>
            </w:pPr>
          </w:p>
          <w:p w14:paraId="15B7D76D" w14:textId="5D45C011" w:rsidR="003413A6" w:rsidRDefault="00F223E0" w:rsidP="00E63B0E">
            <w:pPr>
              <w:rPr>
                <w:rFonts w:ascii="Verdana" w:hAnsi="Verdana"/>
                <w:sz w:val="18"/>
                <w:szCs w:val="18"/>
              </w:rPr>
            </w:pPr>
            <w:r>
              <w:rPr>
                <w:rFonts w:ascii="Verdana" w:hAnsi="Verdana"/>
                <w:sz w:val="18"/>
                <w:szCs w:val="18"/>
              </w:rPr>
              <w:t>Er waren geen belangrijke wijzigingen in het projectplan.</w:t>
            </w:r>
          </w:p>
          <w:p w14:paraId="48D02160" w14:textId="77777777" w:rsidR="003413A6" w:rsidRDefault="003413A6" w:rsidP="00E63B0E">
            <w:pPr>
              <w:rPr>
                <w:rFonts w:ascii="Verdana" w:hAnsi="Verdana"/>
                <w:sz w:val="18"/>
                <w:szCs w:val="18"/>
              </w:rPr>
            </w:pPr>
          </w:p>
          <w:p w14:paraId="739D433A" w14:textId="77777777" w:rsidR="003413A6" w:rsidRDefault="003413A6" w:rsidP="00E63B0E">
            <w:pPr>
              <w:rPr>
                <w:rFonts w:ascii="Verdana" w:hAnsi="Verdana"/>
                <w:sz w:val="18"/>
                <w:szCs w:val="18"/>
              </w:rPr>
            </w:pPr>
          </w:p>
          <w:p w14:paraId="732902BA" w14:textId="77777777" w:rsidR="003413A6" w:rsidRPr="00747D76" w:rsidRDefault="003413A6" w:rsidP="00E63B0E">
            <w:pPr>
              <w:rPr>
                <w:rFonts w:ascii="Verdana" w:hAnsi="Verdana"/>
                <w:sz w:val="18"/>
                <w:szCs w:val="18"/>
              </w:rPr>
            </w:pPr>
          </w:p>
        </w:tc>
      </w:tr>
      <w:bookmarkEnd w:id="1"/>
    </w:tbl>
    <w:p w14:paraId="4038D734" w14:textId="5FA4B444" w:rsidR="003413A6" w:rsidRDefault="003413A6" w:rsidP="00D21578">
      <w:pPr>
        <w:rPr>
          <w:rFonts w:ascii="Verdana" w:hAnsi="Verdana" w:cs="Arial"/>
          <w:b/>
        </w:rPr>
      </w:pPr>
    </w:p>
    <w:p w14:paraId="4CA46E64" w14:textId="511F70C3"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12865461" w14:textId="77777777" w:rsidTr="00EA32F4">
        <w:tc>
          <w:tcPr>
            <w:tcW w:w="9060" w:type="dxa"/>
            <w:gridSpan w:val="2"/>
            <w:shd w:val="clear" w:color="auto" w:fill="auto"/>
          </w:tcPr>
          <w:p w14:paraId="6854A68D" w14:textId="79A8C5CF"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5DDAF253" w14:textId="77777777" w:rsidTr="00203FC6">
        <w:trPr>
          <w:trHeight w:val="878"/>
        </w:trPr>
        <w:tc>
          <w:tcPr>
            <w:tcW w:w="3055" w:type="dxa"/>
            <w:shd w:val="clear" w:color="auto" w:fill="auto"/>
          </w:tcPr>
          <w:p w14:paraId="63AD2FED" w14:textId="7428D990"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06147789" w14:textId="05C87134"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7752C300" w14:textId="77777777" w:rsidR="00EA33EC" w:rsidRDefault="00F223E0" w:rsidP="00E63B0E">
            <w:pPr>
              <w:rPr>
                <w:rFonts w:ascii="Verdana" w:hAnsi="Verdana" w:cs="Arial"/>
                <w:sz w:val="18"/>
                <w:szCs w:val="18"/>
              </w:rPr>
            </w:pPr>
            <w:r>
              <w:rPr>
                <w:rFonts w:ascii="Verdana" w:hAnsi="Verdana" w:cs="Arial"/>
                <w:sz w:val="18"/>
                <w:szCs w:val="18"/>
              </w:rPr>
              <w:t>Het project heeft kennis op</w:t>
            </w:r>
            <w:r w:rsidRPr="00F223E0">
              <w:rPr>
                <w:rFonts w:ascii="Verdana" w:hAnsi="Verdana" w:cs="Arial"/>
                <w:sz w:val="18"/>
                <w:szCs w:val="18"/>
              </w:rPr>
              <w:t xml:space="preserve">geleverd over </w:t>
            </w:r>
          </w:p>
          <w:p w14:paraId="64DA8221" w14:textId="1648863E" w:rsidR="00203FC6" w:rsidRPr="00EA33EC" w:rsidRDefault="00F223E0" w:rsidP="00EA33EC">
            <w:pPr>
              <w:pStyle w:val="Lijstalinea"/>
              <w:numPr>
                <w:ilvl w:val="0"/>
                <w:numId w:val="22"/>
              </w:numPr>
              <w:ind w:left="238" w:hanging="238"/>
              <w:rPr>
                <w:rFonts w:ascii="Verdana" w:hAnsi="Verdana" w:cs="Arial"/>
                <w:sz w:val="18"/>
                <w:szCs w:val="18"/>
              </w:rPr>
            </w:pPr>
            <w:r w:rsidRPr="00EA33EC">
              <w:rPr>
                <w:rFonts w:ascii="Verdana" w:hAnsi="Verdana" w:cs="Arial"/>
                <w:sz w:val="18"/>
                <w:szCs w:val="18"/>
              </w:rPr>
              <w:t xml:space="preserve">de diversiteit en onderlinge verhouding van diverse allergene eiwitten in  met name de negen belangrijkste noten (inclusief pinda). Het effect van roosteren op de onderlinge intensiteiten van geselecteerde </w:t>
            </w:r>
            <w:proofErr w:type="spellStart"/>
            <w:r w:rsidRPr="00EA33EC">
              <w:rPr>
                <w:rFonts w:ascii="Verdana" w:hAnsi="Verdana" w:cs="Arial"/>
                <w:sz w:val="18"/>
                <w:szCs w:val="18"/>
              </w:rPr>
              <w:t>peptides</w:t>
            </w:r>
            <w:proofErr w:type="spellEnd"/>
            <w:r w:rsidRPr="00EA33EC">
              <w:rPr>
                <w:rFonts w:ascii="Verdana" w:hAnsi="Verdana" w:cs="Arial"/>
                <w:sz w:val="18"/>
                <w:szCs w:val="18"/>
              </w:rPr>
              <w:t xml:space="preserve"> is bepaald.</w:t>
            </w:r>
          </w:p>
          <w:p w14:paraId="0B891194" w14:textId="57E6257D" w:rsidR="00F223E0" w:rsidRPr="00EA33EC" w:rsidRDefault="00F223E0" w:rsidP="00EA33EC">
            <w:pPr>
              <w:pStyle w:val="Lijstalinea"/>
              <w:numPr>
                <w:ilvl w:val="0"/>
                <w:numId w:val="22"/>
              </w:numPr>
              <w:ind w:left="238" w:hanging="238"/>
              <w:rPr>
                <w:rFonts w:ascii="Verdana" w:hAnsi="Verdana" w:cs="Arial"/>
                <w:sz w:val="18"/>
                <w:szCs w:val="18"/>
              </w:rPr>
            </w:pPr>
            <w:r w:rsidRPr="00EA33EC">
              <w:rPr>
                <w:rFonts w:ascii="Verdana" w:hAnsi="Verdana" w:cs="Arial"/>
                <w:sz w:val="18"/>
                <w:szCs w:val="18"/>
              </w:rPr>
              <w:t>Het effect van diverse extractie protocollen op de selectiviteit, de effectiviteit en de reproduceerbaarheid van de metingen.</w:t>
            </w:r>
          </w:p>
          <w:p w14:paraId="33391A08" w14:textId="23673800" w:rsidR="00F223E0" w:rsidRPr="00EA33EC" w:rsidRDefault="00F223E0" w:rsidP="00EA33EC">
            <w:pPr>
              <w:pStyle w:val="Lijstalinea"/>
              <w:numPr>
                <w:ilvl w:val="0"/>
                <w:numId w:val="22"/>
              </w:numPr>
              <w:ind w:left="238" w:hanging="238"/>
              <w:rPr>
                <w:rFonts w:ascii="Verdana" w:hAnsi="Verdana" w:cs="Arial"/>
                <w:sz w:val="18"/>
                <w:szCs w:val="18"/>
              </w:rPr>
            </w:pPr>
            <w:r w:rsidRPr="00EA33EC">
              <w:rPr>
                <w:rFonts w:ascii="Verdana" w:hAnsi="Verdana" w:cs="Arial"/>
                <w:sz w:val="18"/>
                <w:szCs w:val="18"/>
              </w:rPr>
              <w:t>Het uitwerken van de workflow van non-</w:t>
            </w:r>
            <w:proofErr w:type="spellStart"/>
            <w:r w:rsidRPr="00EA33EC">
              <w:rPr>
                <w:rFonts w:ascii="Verdana" w:hAnsi="Verdana" w:cs="Arial"/>
                <w:sz w:val="18"/>
                <w:szCs w:val="18"/>
              </w:rPr>
              <w:t>targeted</w:t>
            </w:r>
            <w:proofErr w:type="spellEnd"/>
            <w:r w:rsidRPr="00EA33EC">
              <w:rPr>
                <w:rFonts w:ascii="Verdana" w:hAnsi="Verdana" w:cs="Arial"/>
                <w:sz w:val="18"/>
                <w:szCs w:val="18"/>
              </w:rPr>
              <w:t xml:space="preserve"> detectie tot combinatie van selectieve </w:t>
            </w:r>
            <w:proofErr w:type="spellStart"/>
            <w:r w:rsidRPr="00EA33EC">
              <w:rPr>
                <w:rFonts w:ascii="Verdana" w:hAnsi="Verdana" w:cs="Arial"/>
                <w:sz w:val="18"/>
                <w:szCs w:val="18"/>
              </w:rPr>
              <w:t>peptides</w:t>
            </w:r>
            <w:proofErr w:type="spellEnd"/>
            <w:r w:rsidRPr="00EA33EC">
              <w:rPr>
                <w:rFonts w:ascii="Verdana" w:hAnsi="Verdana" w:cs="Arial"/>
                <w:sz w:val="18"/>
                <w:szCs w:val="18"/>
              </w:rPr>
              <w:t xml:space="preserve"> van meerdere eiwit bronnen</w:t>
            </w:r>
            <w:r w:rsidR="00EA33EC">
              <w:rPr>
                <w:rFonts w:ascii="Verdana" w:hAnsi="Verdana" w:cs="Arial"/>
                <w:sz w:val="18"/>
                <w:szCs w:val="18"/>
              </w:rPr>
              <w:t xml:space="preserve"> in complexe  voedsel matrix achtergrond</w:t>
            </w:r>
            <w:r w:rsidR="00EA33EC" w:rsidRPr="00EA33EC">
              <w:rPr>
                <w:rFonts w:ascii="Verdana" w:hAnsi="Verdana" w:cs="Arial"/>
                <w:sz w:val="18"/>
                <w:szCs w:val="18"/>
              </w:rPr>
              <w:t xml:space="preserve">. </w:t>
            </w:r>
          </w:p>
          <w:p w14:paraId="296EDA25" w14:textId="6F65A879" w:rsidR="00EA33EC" w:rsidRDefault="00EA33EC" w:rsidP="00EA33EC">
            <w:pPr>
              <w:pStyle w:val="Lijstalinea"/>
              <w:numPr>
                <w:ilvl w:val="0"/>
                <w:numId w:val="22"/>
              </w:numPr>
              <w:ind w:left="238" w:hanging="238"/>
              <w:rPr>
                <w:rFonts w:ascii="Verdana" w:hAnsi="Verdana" w:cs="Arial"/>
                <w:sz w:val="18"/>
                <w:szCs w:val="18"/>
              </w:rPr>
            </w:pPr>
            <w:r w:rsidRPr="00EA33EC">
              <w:rPr>
                <w:rFonts w:ascii="Verdana" w:hAnsi="Verdana" w:cs="Arial"/>
                <w:sz w:val="18"/>
                <w:szCs w:val="18"/>
              </w:rPr>
              <w:t xml:space="preserve">Het belang van </w:t>
            </w:r>
            <w:r>
              <w:rPr>
                <w:rFonts w:ascii="Verdana" w:hAnsi="Verdana" w:cs="Arial"/>
                <w:sz w:val="18"/>
                <w:szCs w:val="18"/>
              </w:rPr>
              <w:t xml:space="preserve">zeer uitvoerige </w:t>
            </w:r>
            <w:proofErr w:type="spellStart"/>
            <w:r>
              <w:rPr>
                <w:rFonts w:ascii="Verdana" w:hAnsi="Verdana" w:cs="Arial"/>
                <w:sz w:val="18"/>
                <w:szCs w:val="18"/>
              </w:rPr>
              <w:t>homogenisatie</w:t>
            </w:r>
            <w:proofErr w:type="spellEnd"/>
            <w:r>
              <w:rPr>
                <w:rFonts w:ascii="Verdana" w:hAnsi="Verdana" w:cs="Arial"/>
                <w:sz w:val="18"/>
                <w:szCs w:val="18"/>
              </w:rPr>
              <w:t xml:space="preserve"> van referentie matrixen</w:t>
            </w:r>
          </w:p>
          <w:p w14:paraId="2C9BD6C7" w14:textId="77777777" w:rsidR="00203FC6" w:rsidRPr="00EA33EC" w:rsidRDefault="00EA33EC" w:rsidP="00EA33EC">
            <w:pPr>
              <w:pStyle w:val="Lijstalinea"/>
              <w:numPr>
                <w:ilvl w:val="0"/>
                <w:numId w:val="22"/>
              </w:numPr>
              <w:ind w:left="238" w:hanging="238"/>
              <w:rPr>
                <w:rFonts w:ascii="Verdana" w:hAnsi="Verdana" w:cs="Arial"/>
                <w:b/>
                <w:sz w:val="18"/>
                <w:szCs w:val="18"/>
              </w:rPr>
            </w:pPr>
            <w:r w:rsidRPr="00EA33EC">
              <w:rPr>
                <w:rFonts w:ascii="Verdana" w:hAnsi="Verdana" w:cs="Arial"/>
                <w:sz w:val="18"/>
                <w:szCs w:val="18"/>
              </w:rPr>
              <w:t>De noodzaak van het gebruik van interne respectievelijk “</w:t>
            </w:r>
            <w:proofErr w:type="spellStart"/>
            <w:r w:rsidRPr="00EA33EC">
              <w:rPr>
                <w:rFonts w:ascii="Verdana" w:hAnsi="Verdana" w:cs="Arial"/>
                <w:sz w:val="18"/>
                <w:szCs w:val="18"/>
              </w:rPr>
              <w:t>spiked</w:t>
            </w:r>
            <w:proofErr w:type="spellEnd"/>
            <w:r w:rsidRPr="00EA33EC">
              <w:rPr>
                <w:rFonts w:ascii="Verdana" w:hAnsi="Verdana" w:cs="Arial"/>
                <w:sz w:val="18"/>
                <w:szCs w:val="18"/>
              </w:rPr>
              <w:t>” standaarden als referentie en controle signaal</w:t>
            </w:r>
          </w:p>
          <w:p w14:paraId="1B671D47" w14:textId="5FF09BF4" w:rsidR="00EA33EC" w:rsidRPr="00747D76" w:rsidRDefault="00EA33EC" w:rsidP="00EA33EC">
            <w:pPr>
              <w:pStyle w:val="Lijstalinea"/>
              <w:ind w:left="238"/>
              <w:rPr>
                <w:rFonts w:ascii="Verdana" w:hAnsi="Verdana" w:cs="Arial"/>
                <w:b/>
                <w:sz w:val="18"/>
                <w:szCs w:val="18"/>
              </w:rPr>
            </w:pPr>
          </w:p>
        </w:tc>
      </w:tr>
      <w:tr w:rsidR="00203FC6" w:rsidRPr="00747D76" w14:paraId="715BA888" w14:textId="77777777" w:rsidTr="00203FC6">
        <w:trPr>
          <w:trHeight w:val="876"/>
        </w:trPr>
        <w:tc>
          <w:tcPr>
            <w:tcW w:w="3055" w:type="dxa"/>
            <w:shd w:val="clear" w:color="auto" w:fill="auto"/>
          </w:tcPr>
          <w:p w14:paraId="338F4992" w14:textId="6083B8BA"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1B0643B4" w14:textId="05943F41" w:rsidR="00203FC6" w:rsidRDefault="00EA33EC" w:rsidP="00F51F20">
            <w:pPr>
              <w:pStyle w:val="Lijstalinea"/>
              <w:numPr>
                <w:ilvl w:val="0"/>
                <w:numId w:val="23"/>
              </w:numPr>
              <w:ind w:left="238" w:hanging="238"/>
              <w:rPr>
                <w:rFonts w:ascii="Verdana" w:hAnsi="Verdana"/>
                <w:sz w:val="18"/>
                <w:szCs w:val="18"/>
              </w:rPr>
            </w:pPr>
            <w:r>
              <w:rPr>
                <w:rFonts w:ascii="Verdana" w:hAnsi="Verdana"/>
                <w:sz w:val="18"/>
                <w:szCs w:val="18"/>
              </w:rPr>
              <w:t>Het gebruik van diverse gerichte (</w:t>
            </w:r>
            <w:proofErr w:type="spellStart"/>
            <w:r>
              <w:rPr>
                <w:rFonts w:ascii="Verdana" w:hAnsi="Verdana"/>
                <w:sz w:val="18"/>
                <w:szCs w:val="18"/>
              </w:rPr>
              <w:t>targeted</w:t>
            </w:r>
            <w:proofErr w:type="spellEnd"/>
            <w:r>
              <w:rPr>
                <w:rFonts w:ascii="Verdana" w:hAnsi="Verdana"/>
                <w:sz w:val="18"/>
                <w:szCs w:val="18"/>
              </w:rPr>
              <w:t>) MRM methodes voor de detectie van allergenen in voedselmatrixen</w:t>
            </w:r>
          </w:p>
          <w:p w14:paraId="21F0C2A1" w14:textId="77777777" w:rsidR="00F51F20" w:rsidRDefault="00F51F20" w:rsidP="00F51F20">
            <w:pPr>
              <w:pStyle w:val="Lijstalinea"/>
              <w:numPr>
                <w:ilvl w:val="0"/>
                <w:numId w:val="23"/>
              </w:numPr>
              <w:ind w:left="238" w:hanging="238"/>
              <w:rPr>
                <w:rFonts w:ascii="Verdana" w:hAnsi="Verdana" w:cs="Arial"/>
                <w:sz w:val="18"/>
                <w:szCs w:val="18"/>
              </w:rPr>
            </w:pPr>
            <w:r w:rsidRPr="00EA33EC">
              <w:rPr>
                <w:rFonts w:ascii="Verdana" w:hAnsi="Verdana" w:cs="Arial"/>
                <w:sz w:val="18"/>
                <w:szCs w:val="18"/>
              </w:rPr>
              <w:t xml:space="preserve">Het belang van </w:t>
            </w:r>
            <w:r>
              <w:rPr>
                <w:rFonts w:ascii="Verdana" w:hAnsi="Verdana" w:cs="Arial"/>
                <w:sz w:val="18"/>
                <w:szCs w:val="18"/>
              </w:rPr>
              <w:t xml:space="preserve">zeer uitvoerige </w:t>
            </w:r>
            <w:proofErr w:type="spellStart"/>
            <w:r>
              <w:rPr>
                <w:rFonts w:ascii="Verdana" w:hAnsi="Verdana" w:cs="Arial"/>
                <w:sz w:val="18"/>
                <w:szCs w:val="18"/>
              </w:rPr>
              <w:t>homogenisatie</w:t>
            </w:r>
            <w:proofErr w:type="spellEnd"/>
            <w:r>
              <w:rPr>
                <w:rFonts w:ascii="Verdana" w:hAnsi="Verdana" w:cs="Arial"/>
                <w:sz w:val="18"/>
                <w:szCs w:val="18"/>
              </w:rPr>
              <w:t xml:space="preserve"> van referentie matrixen</w:t>
            </w:r>
          </w:p>
          <w:p w14:paraId="234B6194" w14:textId="078488C7" w:rsidR="00EA33EC" w:rsidRPr="00F51F20" w:rsidRDefault="00F51F20" w:rsidP="00F51F20">
            <w:pPr>
              <w:pStyle w:val="Lijstalinea"/>
              <w:numPr>
                <w:ilvl w:val="0"/>
                <w:numId w:val="23"/>
              </w:numPr>
              <w:ind w:left="238" w:hanging="238"/>
              <w:rPr>
                <w:rFonts w:ascii="Verdana" w:hAnsi="Verdana"/>
                <w:sz w:val="18"/>
                <w:szCs w:val="18"/>
              </w:rPr>
            </w:pPr>
            <w:r w:rsidRPr="00EA33EC">
              <w:rPr>
                <w:rFonts w:ascii="Verdana" w:hAnsi="Verdana" w:cs="Arial"/>
                <w:sz w:val="18"/>
                <w:szCs w:val="18"/>
              </w:rPr>
              <w:t>De noodzaak van het gebruik van interne respectievelijk “</w:t>
            </w:r>
            <w:proofErr w:type="spellStart"/>
            <w:r w:rsidRPr="00EA33EC">
              <w:rPr>
                <w:rFonts w:ascii="Verdana" w:hAnsi="Verdana" w:cs="Arial"/>
                <w:sz w:val="18"/>
                <w:szCs w:val="18"/>
              </w:rPr>
              <w:t>spiked</w:t>
            </w:r>
            <w:proofErr w:type="spellEnd"/>
            <w:r w:rsidRPr="00EA33EC">
              <w:rPr>
                <w:rFonts w:ascii="Verdana" w:hAnsi="Verdana" w:cs="Arial"/>
                <w:sz w:val="18"/>
                <w:szCs w:val="18"/>
              </w:rPr>
              <w:t>” standaarden als referentie en controle signaal</w:t>
            </w:r>
          </w:p>
          <w:p w14:paraId="23A11E96" w14:textId="02247B33" w:rsidR="00F51F20" w:rsidRPr="00F51F20" w:rsidRDefault="00F51F20" w:rsidP="00F51F20">
            <w:pPr>
              <w:pStyle w:val="Lijstalinea"/>
              <w:numPr>
                <w:ilvl w:val="0"/>
                <w:numId w:val="23"/>
              </w:numPr>
              <w:ind w:left="238" w:hanging="238"/>
              <w:rPr>
                <w:rFonts w:ascii="Verdana" w:hAnsi="Verdana"/>
                <w:sz w:val="18"/>
                <w:szCs w:val="18"/>
              </w:rPr>
            </w:pPr>
            <w:r>
              <w:rPr>
                <w:rFonts w:ascii="Verdana" w:hAnsi="Verdana" w:cs="Arial"/>
                <w:sz w:val="18"/>
                <w:szCs w:val="18"/>
              </w:rPr>
              <w:t xml:space="preserve">De </w:t>
            </w:r>
            <w:proofErr w:type="spellStart"/>
            <w:r>
              <w:rPr>
                <w:rFonts w:ascii="Verdana" w:hAnsi="Verdana" w:cs="Arial"/>
                <w:sz w:val="18"/>
                <w:szCs w:val="18"/>
              </w:rPr>
              <w:t>targeted</w:t>
            </w:r>
            <w:proofErr w:type="spellEnd"/>
            <w:r>
              <w:rPr>
                <w:rFonts w:ascii="Verdana" w:hAnsi="Verdana" w:cs="Arial"/>
                <w:sz w:val="18"/>
                <w:szCs w:val="18"/>
              </w:rPr>
              <w:t xml:space="preserve"> MRM detectie wordt momenteel in de praktijk toegepast voor diverse voedsel monsters, en wordt als alternatief of complementair aan ELISA detectie gebruikt.</w:t>
            </w:r>
          </w:p>
          <w:p w14:paraId="0ACCE436" w14:textId="77777777" w:rsidR="00203FC6" w:rsidRPr="00747D76" w:rsidRDefault="00203FC6" w:rsidP="00E63B0E">
            <w:pPr>
              <w:rPr>
                <w:rFonts w:ascii="Verdana" w:hAnsi="Verdana"/>
                <w:sz w:val="18"/>
                <w:szCs w:val="18"/>
              </w:rPr>
            </w:pPr>
          </w:p>
        </w:tc>
      </w:tr>
      <w:tr w:rsidR="00203FC6" w:rsidRPr="00747D76" w14:paraId="4A970B40" w14:textId="77777777" w:rsidTr="00203FC6">
        <w:trPr>
          <w:trHeight w:val="876"/>
        </w:trPr>
        <w:tc>
          <w:tcPr>
            <w:tcW w:w="3055" w:type="dxa"/>
            <w:shd w:val="clear" w:color="auto" w:fill="auto"/>
          </w:tcPr>
          <w:p w14:paraId="645D5D18" w14:textId="5ED68640"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6CC94CF0" w14:textId="77777777" w:rsidR="00203FC6" w:rsidRDefault="00203FC6" w:rsidP="00E63B0E">
            <w:pPr>
              <w:rPr>
                <w:rFonts w:ascii="Verdana" w:hAnsi="Verdana"/>
                <w:sz w:val="18"/>
                <w:szCs w:val="18"/>
              </w:rPr>
            </w:pPr>
          </w:p>
          <w:p w14:paraId="0199909F" w14:textId="31439F31" w:rsidR="00203FC6" w:rsidRDefault="00F51F20" w:rsidP="00E63B0E">
            <w:pPr>
              <w:rPr>
                <w:rFonts w:ascii="Verdana" w:hAnsi="Verdana"/>
                <w:sz w:val="18"/>
                <w:szCs w:val="18"/>
              </w:rPr>
            </w:pPr>
            <w:r>
              <w:rPr>
                <w:rFonts w:ascii="Verdana" w:hAnsi="Verdana"/>
                <w:sz w:val="18"/>
                <w:szCs w:val="18"/>
              </w:rPr>
              <w:t>De ontwikkelde methodes zijn een aanvulling op ELISA detectie van allergenen, en vormen een aanzet tot verdere standaardisering, op Europees niveau. Als zodanig zal dit bijdrage aan verdere controle op de voedselveiligheid voor allergenen detectie in de levensmiddelenindustrie.</w:t>
            </w:r>
          </w:p>
          <w:p w14:paraId="6744845E" w14:textId="27A9CE45" w:rsidR="00203FC6" w:rsidRPr="00747D76" w:rsidRDefault="00F51F20" w:rsidP="00E63B0E">
            <w:pPr>
              <w:rPr>
                <w:rFonts w:ascii="Verdana" w:hAnsi="Verdana"/>
                <w:sz w:val="18"/>
                <w:szCs w:val="18"/>
              </w:rPr>
            </w:pPr>
            <w:r>
              <w:rPr>
                <w:rFonts w:ascii="Verdana" w:hAnsi="Verdana"/>
                <w:sz w:val="18"/>
                <w:szCs w:val="18"/>
              </w:rPr>
              <w:t xml:space="preserve">Helaas is het vaststellen van standaarden in referentie materiaal en maximum gehaltes van contaminatie een complexe discussie waarbij veel partijen met uiteenlopende belangen betrokken zijn. </w:t>
            </w:r>
          </w:p>
        </w:tc>
      </w:tr>
      <w:tr w:rsidR="00203FC6" w:rsidRPr="004C04DA" w14:paraId="0AE39FB1" w14:textId="77777777" w:rsidTr="00203FC6">
        <w:trPr>
          <w:trHeight w:val="876"/>
        </w:trPr>
        <w:tc>
          <w:tcPr>
            <w:tcW w:w="3055" w:type="dxa"/>
            <w:shd w:val="clear" w:color="auto" w:fill="auto"/>
          </w:tcPr>
          <w:p w14:paraId="6FC2E8C6" w14:textId="66E91F89"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2368E9F2" w14:textId="77777777" w:rsidR="00203FC6" w:rsidRPr="00203FC6" w:rsidRDefault="00203FC6" w:rsidP="00E63B0E">
            <w:pPr>
              <w:rPr>
                <w:rFonts w:ascii="Verdana" w:hAnsi="Verdana"/>
                <w:sz w:val="18"/>
                <w:szCs w:val="18"/>
                <w:lang w:val="en-US"/>
              </w:rPr>
            </w:pPr>
          </w:p>
        </w:tc>
      </w:tr>
    </w:tbl>
    <w:p w14:paraId="5D17AEEE" w14:textId="77777777" w:rsidR="00203FC6" w:rsidRPr="00203FC6" w:rsidRDefault="00203FC6" w:rsidP="00D21578">
      <w:pPr>
        <w:rPr>
          <w:rFonts w:ascii="Verdana" w:hAnsi="Verdana" w:cs="Arial"/>
          <w:b/>
          <w:lang w:val="en-US"/>
        </w:rPr>
      </w:pPr>
    </w:p>
    <w:p w14:paraId="2D315FB8" w14:textId="67DB4759"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07DD9FC7" w14:textId="77777777" w:rsidTr="00EA32F4">
        <w:tc>
          <w:tcPr>
            <w:tcW w:w="9060" w:type="dxa"/>
            <w:gridSpan w:val="2"/>
            <w:shd w:val="clear" w:color="auto" w:fill="auto"/>
          </w:tcPr>
          <w:p w14:paraId="4757A18E" w14:textId="7273E8CC" w:rsidR="00124C0D" w:rsidRPr="00BE5CB1" w:rsidRDefault="00124C0D" w:rsidP="00E63B0E">
            <w:pPr>
              <w:rPr>
                <w:rFonts w:ascii="Verdana" w:hAnsi="Verdana" w:cs="Arial"/>
                <w:b/>
              </w:rPr>
            </w:pPr>
            <w:bookmarkStart w:id="2" w:name="_Hlk19269725"/>
            <w:r w:rsidRPr="72DFFCFC">
              <w:rPr>
                <w:rFonts w:ascii="Verdana" w:hAnsi="Verdana" w:cs="Arial"/>
                <w:b/>
              </w:rPr>
              <w:lastRenderedPageBreak/>
              <w:t>Follow-up</w:t>
            </w:r>
          </w:p>
        </w:tc>
      </w:tr>
      <w:tr w:rsidR="00124C0D" w:rsidRPr="00BE5CB1" w14:paraId="0648C876" w14:textId="77777777" w:rsidTr="00203FC6">
        <w:tc>
          <w:tcPr>
            <w:tcW w:w="3200" w:type="dxa"/>
            <w:shd w:val="clear" w:color="auto" w:fill="auto"/>
          </w:tcPr>
          <w:p w14:paraId="559BF7F6"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5B848756" w14:textId="5E4DA170" w:rsidR="00124C0D" w:rsidRPr="00BE5CB1" w:rsidRDefault="00146C79" w:rsidP="00E63B0E">
            <w:pPr>
              <w:rPr>
                <w:rFonts w:ascii="Verdana" w:hAnsi="Verdana" w:cs="Arial"/>
                <w:b/>
              </w:rPr>
            </w:pPr>
            <w:r>
              <w:rPr>
                <w:rFonts w:ascii="Verdana" w:hAnsi="Verdana" w:cs="Arial"/>
                <w:b/>
              </w:rPr>
              <w:t>nee</w:t>
            </w:r>
          </w:p>
        </w:tc>
      </w:tr>
      <w:tr w:rsidR="00124C0D" w:rsidRPr="00BE5CB1" w14:paraId="47B61D06" w14:textId="77777777" w:rsidTr="00203FC6">
        <w:tc>
          <w:tcPr>
            <w:tcW w:w="3200" w:type="dxa"/>
            <w:shd w:val="clear" w:color="auto" w:fill="auto"/>
          </w:tcPr>
          <w:p w14:paraId="313EFEA8" w14:textId="2E4DFDD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280D5781" w14:textId="77777777" w:rsidR="00D30C54" w:rsidRPr="00D30C54" w:rsidRDefault="00D30C54" w:rsidP="00D30C54">
            <w:pPr>
              <w:pBdr>
                <w:top w:val="single" w:sz="4" w:space="1" w:color="auto"/>
                <w:bottom w:val="single" w:sz="4" w:space="1" w:color="auto"/>
              </w:pBdr>
              <w:jc w:val="both"/>
              <w:rPr>
                <w:sz w:val="18"/>
                <w:szCs w:val="18"/>
                <w:lang w:val="en-GB"/>
              </w:rPr>
            </w:pPr>
            <w:r w:rsidRPr="00D30C54">
              <w:rPr>
                <w:lang w:val="en-GB"/>
              </w:rPr>
              <w:t>T</w:t>
            </w:r>
            <w:r w:rsidRPr="00D30C54">
              <w:rPr>
                <w:sz w:val="18"/>
                <w:szCs w:val="18"/>
                <w:lang w:val="en-GB"/>
              </w:rPr>
              <w:t>itle project: Dutch initiative for evaluation and quality assurance of fast methods in food safety testing</w:t>
            </w:r>
          </w:p>
          <w:p w14:paraId="6D9AFB83" w14:textId="77777777" w:rsidR="00124C0D" w:rsidRDefault="00D30C54" w:rsidP="00D30C54">
            <w:pPr>
              <w:rPr>
                <w:sz w:val="18"/>
                <w:szCs w:val="18"/>
              </w:rPr>
            </w:pPr>
            <w:r w:rsidRPr="00D30C54">
              <w:rPr>
                <w:sz w:val="18"/>
                <w:szCs w:val="18"/>
              </w:rPr>
              <w:t>Nummer:</w:t>
            </w:r>
            <w:r w:rsidRPr="00D30C54">
              <w:rPr>
                <w:sz w:val="18"/>
                <w:szCs w:val="18"/>
              </w:rPr>
              <w:tab/>
              <w:t>LWV19252</w:t>
            </w:r>
            <w:r w:rsidRPr="00D30C54">
              <w:rPr>
                <w:sz w:val="18"/>
                <w:szCs w:val="18"/>
              </w:rPr>
              <w:tab/>
            </w:r>
          </w:p>
          <w:p w14:paraId="58BC37D0" w14:textId="6DAFD3F0" w:rsidR="00D30C54" w:rsidRPr="00283BE7" w:rsidRDefault="00D30C54" w:rsidP="00D30C54">
            <w:pPr>
              <w:rPr>
                <w:rFonts w:ascii="Verdana" w:hAnsi="Verdana" w:cs="Arial"/>
              </w:rPr>
            </w:pPr>
            <w:r>
              <w:rPr>
                <w:sz w:val="18"/>
                <w:szCs w:val="18"/>
              </w:rPr>
              <w:t>In samenwerking met WFSR te Wageningen</w:t>
            </w:r>
          </w:p>
        </w:tc>
      </w:tr>
      <w:bookmarkEnd w:id="2"/>
    </w:tbl>
    <w:p w14:paraId="624D00CA" w14:textId="5AD88B30" w:rsidR="00124C0D" w:rsidRDefault="00124C0D" w:rsidP="00B75D93">
      <w:pPr>
        <w:rPr>
          <w:rFonts w:ascii="Verdana" w:hAnsi="Verdana" w:cs="Arial"/>
          <w:b/>
        </w:rPr>
      </w:pPr>
    </w:p>
    <w:p w14:paraId="274B96C2"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4341C4CE" w14:textId="77777777" w:rsidTr="00E63B0E">
        <w:tc>
          <w:tcPr>
            <w:tcW w:w="9214" w:type="dxa"/>
            <w:shd w:val="clear" w:color="auto" w:fill="auto"/>
          </w:tcPr>
          <w:p w14:paraId="19E36260" w14:textId="010FF27B"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81352C" w14:paraId="4676D2CC" w14:textId="77777777" w:rsidTr="00E63B0E">
        <w:tc>
          <w:tcPr>
            <w:tcW w:w="9214" w:type="dxa"/>
            <w:shd w:val="clear" w:color="auto" w:fill="auto"/>
          </w:tcPr>
          <w:p w14:paraId="4D27FB10"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11D761B1" w14:textId="77777777" w:rsidR="003413A6" w:rsidRDefault="003413A6" w:rsidP="00E63B0E">
            <w:pPr>
              <w:rPr>
                <w:rFonts w:ascii="Verdana" w:hAnsi="Verdana" w:cs="Arial"/>
                <w:sz w:val="18"/>
                <w:szCs w:val="18"/>
                <w:u w:val="single"/>
              </w:rPr>
            </w:pPr>
          </w:p>
          <w:p w14:paraId="0ECB84B7" w14:textId="042FA02B" w:rsidR="003413A6" w:rsidRPr="00F51F20" w:rsidRDefault="00F51F20" w:rsidP="00E63B0E">
            <w:pPr>
              <w:rPr>
                <w:rFonts w:ascii="Verdana" w:hAnsi="Verdana" w:cs="Arial"/>
                <w:sz w:val="18"/>
                <w:szCs w:val="18"/>
              </w:rPr>
            </w:pPr>
            <w:r w:rsidRPr="00F51F20">
              <w:rPr>
                <w:rFonts w:ascii="Verdana" w:hAnsi="Verdana" w:cs="Arial"/>
                <w:sz w:val="18"/>
                <w:szCs w:val="18"/>
              </w:rPr>
              <w:t xml:space="preserve"> Er </w:t>
            </w:r>
            <w:r>
              <w:rPr>
                <w:rFonts w:ascii="Verdana" w:hAnsi="Verdana" w:cs="Arial"/>
                <w:sz w:val="18"/>
                <w:szCs w:val="18"/>
              </w:rPr>
              <w:t>is ( nog) ge</w:t>
            </w:r>
            <w:r w:rsidRPr="00F51F20">
              <w:rPr>
                <w:rFonts w:ascii="Verdana" w:hAnsi="Verdana" w:cs="Arial"/>
                <w:sz w:val="18"/>
                <w:szCs w:val="18"/>
              </w:rPr>
              <w:t>en publicatie van de opgestelde m</w:t>
            </w:r>
            <w:r>
              <w:rPr>
                <w:rFonts w:ascii="Verdana" w:hAnsi="Verdana" w:cs="Arial"/>
                <w:sz w:val="18"/>
                <w:szCs w:val="18"/>
              </w:rPr>
              <w:t>e</w:t>
            </w:r>
            <w:r w:rsidRPr="00F51F20">
              <w:rPr>
                <w:rFonts w:ascii="Verdana" w:hAnsi="Verdana" w:cs="Arial"/>
                <w:sz w:val="18"/>
                <w:szCs w:val="18"/>
              </w:rPr>
              <w:t>thodes</w:t>
            </w:r>
            <w:r>
              <w:rPr>
                <w:rFonts w:ascii="Verdana" w:hAnsi="Verdana" w:cs="Arial"/>
                <w:sz w:val="18"/>
                <w:szCs w:val="18"/>
              </w:rPr>
              <w:t xml:space="preserve">. Dit werd onder andere bemoeilijkt door het uitkomen van zeer vergelijkbare publicaties </w:t>
            </w:r>
            <w:r w:rsidR="00283BE7">
              <w:rPr>
                <w:rFonts w:ascii="Verdana" w:hAnsi="Verdana" w:cs="Arial"/>
                <w:sz w:val="18"/>
                <w:szCs w:val="18"/>
              </w:rPr>
              <w:t>van een andere groep in het afgelopen jaar.</w:t>
            </w:r>
          </w:p>
          <w:p w14:paraId="30AF29E9" w14:textId="77777777" w:rsidR="003413A6" w:rsidRPr="00F51F20" w:rsidRDefault="003413A6" w:rsidP="00E63B0E">
            <w:pPr>
              <w:rPr>
                <w:rFonts w:ascii="Verdana" w:hAnsi="Verdana" w:cs="Arial"/>
                <w:sz w:val="18"/>
                <w:szCs w:val="18"/>
              </w:rPr>
            </w:pPr>
          </w:p>
          <w:p w14:paraId="4AE7A9C8" w14:textId="77777777" w:rsidR="003413A6" w:rsidRPr="00F51F20" w:rsidRDefault="003413A6" w:rsidP="00E63B0E">
            <w:pPr>
              <w:rPr>
                <w:rFonts w:ascii="Verdana" w:hAnsi="Verdana" w:cs="Arial"/>
                <w:sz w:val="18"/>
                <w:szCs w:val="18"/>
              </w:rPr>
            </w:pPr>
          </w:p>
          <w:p w14:paraId="34694B34" w14:textId="77777777" w:rsidR="003413A6" w:rsidRPr="00C50938" w:rsidRDefault="003413A6" w:rsidP="00E63B0E">
            <w:pPr>
              <w:rPr>
                <w:rFonts w:ascii="Verdana" w:hAnsi="Verdana" w:cs="Arial"/>
                <w:sz w:val="18"/>
                <w:szCs w:val="18"/>
              </w:rPr>
            </w:pPr>
          </w:p>
        </w:tc>
      </w:tr>
      <w:tr w:rsidR="003413A6" w:rsidRPr="0081352C" w14:paraId="5EA0E81F" w14:textId="77777777" w:rsidTr="00E63B0E">
        <w:tc>
          <w:tcPr>
            <w:tcW w:w="9214" w:type="dxa"/>
            <w:shd w:val="clear" w:color="auto" w:fill="auto"/>
          </w:tcPr>
          <w:p w14:paraId="5781ABD5"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4A9EE69" w14:textId="77777777" w:rsidR="003413A6" w:rsidRDefault="003413A6" w:rsidP="00E63B0E">
            <w:pPr>
              <w:rPr>
                <w:rFonts w:ascii="Verdana" w:hAnsi="Verdana" w:cs="Arial"/>
                <w:sz w:val="18"/>
                <w:szCs w:val="18"/>
                <w:u w:val="single"/>
              </w:rPr>
            </w:pPr>
          </w:p>
          <w:p w14:paraId="262BF86E" w14:textId="77777777" w:rsidR="003413A6" w:rsidRDefault="003413A6" w:rsidP="00E63B0E">
            <w:pPr>
              <w:rPr>
                <w:rFonts w:ascii="Verdana" w:hAnsi="Verdana" w:cs="Arial"/>
                <w:sz w:val="18"/>
                <w:szCs w:val="18"/>
                <w:u w:val="single"/>
              </w:rPr>
            </w:pPr>
          </w:p>
          <w:p w14:paraId="7FE655F8" w14:textId="77777777" w:rsidR="003413A6" w:rsidRDefault="003413A6" w:rsidP="00E63B0E">
            <w:pPr>
              <w:rPr>
                <w:rFonts w:ascii="Verdana" w:hAnsi="Verdana" w:cs="Arial"/>
                <w:sz w:val="18"/>
                <w:szCs w:val="18"/>
                <w:u w:val="single"/>
              </w:rPr>
            </w:pPr>
          </w:p>
          <w:p w14:paraId="427D0C45" w14:textId="77777777" w:rsidR="003413A6" w:rsidRPr="00C50938" w:rsidRDefault="003413A6" w:rsidP="00E63B0E">
            <w:pPr>
              <w:rPr>
                <w:rFonts w:ascii="Verdana" w:hAnsi="Verdana" w:cs="Arial"/>
                <w:sz w:val="18"/>
                <w:szCs w:val="18"/>
                <w:u w:val="single"/>
              </w:rPr>
            </w:pPr>
          </w:p>
          <w:p w14:paraId="524C9299" w14:textId="77777777" w:rsidR="003413A6" w:rsidRPr="00747D76" w:rsidRDefault="003413A6" w:rsidP="00E63B0E">
            <w:pPr>
              <w:rPr>
                <w:rFonts w:ascii="Verdana" w:hAnsi="Verdana" w:cs="Arial"/>
                <w:sz w:val="18"/>
                <w:szCs w:val="18"/>
              </w:rPr>
            </w:pPr>
          </w:p>
        </w:tc>
      </w:tr>
      <w:tr w:rsidR="003413A6" w:rsidRPr="0081352C" w14:paraId="17523AD7" w14:textId="77777777" w:rsidTr="00E63B0E">
        <w:tc>
          <w:tcPr>
            <w:tcW w:w="9214" w:type="dxa"/>
            <w:shd w:val="clear" w:color="auto" w:fill="auto"/>
          </w:tcPr>
          <w:p w14:paraId="5DF5E6B8" w14:textId="5BD61633"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DA10B8B" w14:textId="77777777" w:rsidR="003413A6" w:rsidRDefault="003413A6" w:rsidP="00E63B0E">
            <w:pPr>
              <w:rPr>
                <w:rFonts w:ascii="Verdana" w:hAnsi="Verdana" w:cs="Arial"/>
                <w:sz w:val="18"/>
                <w:szCs w:val="18"/>
                <w:u w:val="single"/>
              </w:rPr>
            </w:pPr>
          </w:p>
          <w:p w14:paraId="6644A025" w14:textId="0273A32F" w:rsidR="003413A6" w:rsidRDefault="00146C79" w:rsidP="00E63B0E">
            <w:pPr>
              <w:rPr>
                <w:rFonts w:ascii="Verdana" w:hAnsi="Verdana" w:cs="Arial"/>
                <w:sz w:val="18"/>
                <w:szCs w:val="18"/>
              </w:rPr>
            </w:pPr>
            <w:r w:rsidRPr="00146C79">
              <w:rPr>
                <w:rFonts w:ascii="Verdana" w:hAnsi="Verdana" w:cs="Arial"/>
                <w:sz w:val="18"/>
                <w:szCs w:val="18"/>
              </w:rPr>
              <w:t>Allergie en Voedsel</w:t>
            </w:r>
            <w:r>
              <w:rPr>
                <w:rFonts w:ascii="Verdana" w:hAnsi="Verdana" w:cs="Arial"/>
                <w:sz w:val="18"/>
                <w:szCs w:val="18"/>
              </w:rPr>
              <w:t>, September 2019: Snel en simpel meten wat er in je eten zit</w:t>
            </w:r>
          </w:p>
          <w:p w14:paraId="2947E332" w14:textId="41A3F374" w:rsidR="00146C79" w:rsidRPr="00146C79" w:rsidRDefault="00271D21" w:rsidP="00E63B0E">
            <w:pPr>
              <w:rPr>
                <w:rFonts w:ascii="Verdana" w:hAnsi="Verdana" w:cs="Arial"/>
                <w:sz w:val="18"/>
                <w:szCs w:val="18"/>
              </w:rPr>
            </w:pPr>
            <w:hyperlink r:id="rId14" w:history="1">
              <w:r w:rsidR="00146C79">
                <w:rPr>
                  <w:rStyle w:val="Hyperlink"/>
                </w:rPr>
                <w:t>https://www.voedselallergie.nl/previews/2019-3/4/index.html</w:t>
              </w:r>
            </w:hyperlink>
          </w:p>
          <w:p w14:paraId="71C0A4AC" w14:textId="77777777" w:rsidR="003413A6" w:rsidRDefault="003413A6" w:rsidP="00E63B0E">
            <w:pPr>
              <w:rPr>
                <w:rFonts w:ascii="Verdana" w:hAnsi="Verdana" w:cs="Arial"/>
                <w:sz w:val="18"/>
                <w:szCs w:val="18"/>
                <w:u w:val="single"/>
              </w:rPr>
            </w:pPr>
          </w:p>
          <w:p w14:paraId="067A56A5" w14:textId="77777777" w:rsidR="003413A6" w:rsidRPr="00C50938" w:rsidRDefault="003413A6" w:rsidP="00E63B0E">
            <w:pPr>
              <w:rPr>
                <w:rFonts w:ascii="Verdana" w:hAnsi="Verdana" w:cs="Arial"/>
                <w:sz w:val="18"/>
                <w:szCs w:val="18"/>
                <w:u w:val="single"/>
              </w:rPr>
            </w:pPr>
          </w:p>
          <w:p w14:paraId="1E5AAAAC" w14:textId="77777777" w:rsidR="003413A6" w:rsidRPr="00747D76" w:rsidRDefault="003413A6" w:rsidP="00E63B0E">
            <w:pPr>
              <w:rPr>
                <w:rFonts w:ascii="Verdana" w:hAnsi="Verdana" w:cs="Arial"/>
                <w:sz w:val="18"/>
                <w:szCs w:val="18"/>
              </w:rPr>
            </w:pPr>
          </w:p>
        </w:tc>
      </w:tr>
      <w:tr w:rsidR="003413A6" w:rsidRPr="0081352C" w14:paraId="229130F2" w14:textId="77777777" w:rsidTr="00E63B0E">
        <w:tc>
          <w:tcPr>
            <w:tcW w:w="9214" w:type="dxa"/>
            <w:shd w:val="clear" w:color="auto" w:fill="auto"/>
          </w:tcPr>
          <w:p w14:paraId="48A7FFFB" w14:textId="03AC85D4"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r w:rsidR="000631CF">
              <w:rPr>
                <w:rFonts w:ascii="Verdana" w:hAnsi="Verdana" w:cs="Arial"/>
                <w:sz w:val="18"/>
                <w:szCs w:val="18"/>
                <w:u w:val="single"/>
              </w:rPr>
              <w:t>\</w:t>
            </w:r>
          </w:p>
          <w:p w14:paraId="0C96D675" w14:textId="11AE0213" w:rsidR="000631CF" w:rsidRDefault="000631CF" w:rsidP="00E63B0E">
            <w:pPr>
              <w:rPr>
                <w:rFonts w:ascii="Verdana" w:hAnsi="Verdana" w:cs="Arial"/>
                <w:sz w:val="18"/>
                <w:szCs w:val="18"/>
                <w:u w:val="single"/>
              </w:rPr>
            </w:pPr>
          </w:p>
          <w:p w14:paraId="5B9255E3" w14:textId="7E7DE851" w:rsidR="000631CF" w:rsidRPr="000631CF" w:rsidRDefault="000631CF" w:rsidP="00E63B0E">
            <w:pPr>
              <w:rPr>
                <w:rFonts w:ascii="Verdana" w:hAnsi="Verdana" w:cs="Arial"/>
                <w:sz w:val="18"/>
                <w:szCs w:val="18"/>
              </w:rPr>
            </w:pPr>
            <w:r>
              <w:rPr>
                <w:rFonts w:ascii="Verdana" w:hAnsi="Verdana" w:cs="Arial"/>
                <w:sz w:val="18"/>
                <w:szCs w:val="18"/>
              </w:rPr>
              <w:t xml:space="preserve">Poster en </w:t>
            </w:r>
            <w:r w:rsidRPr="000631CF">
              <w:rPr>
                <w:rFonts w:ascii="Verdana" w:hAnsi="Verdana" w:cs="Arial"/>
                <w:sz w:val="18"/>
                <w:szCs w:val="18"/>
              </w:rPr>
              <w:t xml:space="preserve">Presentatie op Food </w:t>
            </w:r>
            <w:proofErr w:type="spellStart"/>
            <w:r w:rsidRPr="000631CF">
              <w:rPr>
                <w:rFonts w:ascii="Verdana" w:hAnsi="Verdana" w:cs="Arial"/>
                <w:sz w:val="18"/>
                <w:szCs w:val="18"/>
              </w:rPr>
              <w:t>Allergy</w:t>
            </w:r>
            <w:proofErr w:type="spellEnd"/>
            <w:r w:rsidRPr="000631CF">
              <w:rPr>
                <w:rFonts w:ascii="Verdana" w:hAnsi="Verdana" w:cs="Arial"/>
                <w:sz w:val="18"/>
                <w:szCs w:val="18"/>
              </w:rPr>
              <w:t xml:space="preserve"> Forum 2019</w:t>
            </w:r>
            <w:r>
              <w:rPr>
                <w:rFonts w:ascii="Verdana" w:hAnsi="Verdana" w:cs="Arial"/>
                <w:sz w:val="18"/>
                <w:szCs w:val="18"/>
              </w:rPr>
              <w:t xml:space="preserve">, CASA  Amsterdam: </w:t>
            </w:r>
            <w:hyperlink r:id="rId15" w:history="1">
              <w:r>
                <w:rPr>
                  <w:rStyle w:val="Hyperlink"/>
                </w:rPr>
                <w:t>https://www.srpfoodallergy.com/wp-content/uploads/2018/12/brochure-FAF2019-1.pdf</w:t>
              </w:r>
            </w:hyperlink>
          </w:p>
          <w:p w14:paraId="70140AA9" w14:textId="77777777" w:rsidR="003413A6" w:rsidRPr="000631CF" w:rsidRDefault="003413A6" w:rsidP="00E63B0E">
            <w:pPr>
              <w:rPr>
                <w:rFonts w:ascii="Verdana" w:hAnsi="Verdana" w:cs="Arial"/>
                <w:sz w:val="18"/>
                <w:szCs w:val="18"/>
              </w:rPr>
            </w:pPr>
          </w:p>
          <w:p w14:paraId="4BE9E45D" w14:textId="0A9F57D3" w:rsidR="003413A6" w:rsidRPr="000631CF" w:rsidRDefault="000631CF" w:rsidP="00E63B0E">
            <w:pPr>
              <w:rPr>
                <w:rFonts w:ascii="Verdana" w:hAnsi="Verdana" w:cs="Arial"/>
                <w:sz w:val="18"/>
                <w:szCs w:val="18"/>
              </w:rPr>
            </w:pPr>
            <w:r w:rsidRPr="000631CF">
              <w:rPr>
                <w:rFonts w:ascii="Verdana" w:hAnsi="Verdana" w:cs="Arial"/>
                <w:sz w:val="18"/>
                <w:szCs w:val="18"/>
              </w:rPr>
              <w:t xml:space="preserve">Presentatie op FHI </w:t>
            </w:r>
            <w:proofErr w:type="spellStart"/>
            <w:r w:rsidRPr="000631CF">
              <w:rPr>
                <w:rFonts w:ascii="Verdana" w:hAnsi="Verdana" w:cs="Arial"/>
                <w:sz w:val="18"/>
                <w:szCs w:val="18"/>
              </w:rPr>
              <w:t>LabAnalyse</w:t>
            </w:r>
            <w:proofErr w:type="spellEnd"/>
            <w:r>
              <w:rPr>
                <w:rFonts w:ascii="Verdana" w:hAnsi="Verdana" w:cs="Arial"/>
                <w:sz w:val="18"/>
                <w:szCs w:val="18"/>
              </w:rPr>
              <w:t xml:space="preserve">, Den Bosch, </w:t>
            </w:r>
            <w:r w:rsidRPr="000631CF">
              <w:rPr>
                <w:rFonts w:ascii="Verdana" w:hAnsi="Verdana" w:cs="Arial"/>
                <w:sz w:val="18"/>
                <w:szCs w:val="18"/>
              </w:rPr>
              <w:t>7 nov2019:</w:t>
            </w:r>
            <w:r w:rsidR="00146C79">
              <w:rPr>
                <w:rFonts w:ascii="Verdana" w:hAnsi="Verdana" w:cs="Arial"/>
                <w:sz w:val="18"/>
                <w:szCs w:val="18"/>
              </w:rPr>
              <w:t xml:space="preserve"> </w:t>
            </w:r>
            <w:hyperlink r:id="rId16" w:history="1">
              <w:r w:rsidR="00146C79">
                <w:rPr>
                  <w:rStyle w:val="Hyperlink"/>
                </w:rPr>
                <w:t>https://fhi.nl/agenda/labanalyse-2019/</w:t>
              </w:r>
            </w:hyperlink>
          </w:p>
          <w:p w14:paraId="66EA9E12" w14:textId="77777777" w:rsidR="003413A6" w:rsidRDefault="003413A6" w:rsidP="00E63B0E">
            <w:pPr>
              <w:rPr>
                <w:rFonts w:ascii="Verdana" w:hAnsi="Verdana" w:cs="Arial"/>
                <w:sz w:val="18"/>
                <w:szCs w:val="18"/>
                <w:u w:val="single"/>
              </w:rPr>
            </w:pPr>
          </w:p>
          <w:p w14:paraId="51BF1405" w14:textId="77777777" w:rsidR="003413A6" w:rsidRPr="00C50938" w:rsidRDefault="003413A6" w:rsidP="00E63B0E">
            <w:pPr>
              <w:rPr>
                <w:rFonts w:ascii="Verdana" w:hAnsi="Verdana" w:cs="Arial"/>
                <w:sz w:val="18"/>
                <w:szCs w:val="18"/>
                <w:u w:val="single"/>
              </w:rPr>
            </w:pPr>
          </w:p>
          <w:p w14:paraId="2A6FEAD8" w14:textId="77777777" w:rsidR="003413A6" w:rsidRPr="00747D76" w:rsidRDefault="003413A6" w:rsidP="00E63B0E">
            <w:pPr>
              <w:rPr>
                <w:rFonts w:ascii="Verdana" w:hAnsi="Verdana" w:cs="Arial"/>
                <w:sz w:val="18"/>
                <w:szCs w:val="18"/>
              </w:rPr>
            </w:pPr>
          </w:p>
        </w:tc>
      </w:tr>
      <w:tr w:rsidR="003413A6" w:rsidRPr="0081352C" w14:paraId="25ADE362" w14:textId="77777777" w:rsidTr="00E63B0E">
        <w:tc>
          <w:tcPr>
            <w:tcW w:w="9214" w:type="dxa"/>
            <w:shd w:val="clear" w:color="auto" w:fill="auto"/>
          </w:tcPr>
          <w:p w14:paraId="370F6A8A"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314B16A8" w14:textId="77777777" w:rsidR="003413A6" w:rsidRPr="00C50938" w:rsidRDefault="003413A6" w:rsidP="00E63B0E">
            <w:pPr>
              <w:rPr>
                <w:rFonts w:ascii="Verdana" w:hAnsi="Verdana" w:cs="Arial"/>
                <w:sz w:val="18"/>
                <w:szCs w:val="18"/>
                <w:u w:val="single"/>
              </w:rPr>
            </w:pPr>
          </w:p>
          <w:p w14:paraId="28B0E780" w14:textId="77777777" w:rsidR="003413A6" w:rsidRPr="00747D76" w:rsidRDefault="003413A6" w:rsidP="00E63B0E">
            <w:pPr>
              <w:rPr>
                <w:rFonts w:ascii="Verdana" w:hAnsi="Verdana" w:cs="Arial"/>
                <w:sz w:val="18"/>
                <w:szCs w:val="18"/>
              </w:rPr>
            </w:pPr>
          </w:p>
        </w:tc>
      </w:tr>
      <w:tr w:rsidR="003413A6" w:rsidRPr="0081352C" w14:paraId="45C21BEC" w14:textId="77777777" w:rsidTr="00E63B0E">
        <w:tc>
          <w:tcPr>
            <w:tcW w:w="9214" w:type="dxa"/>
            <w:shd w:val="clear" w:color="auto" w:fill="auto"/>
          </w:tcPr>
          <w:p w14:paraId="1AF8DDD4" w14:textId="3F1E813D"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3D26757A" w14:textId="77777777" w:rsidR="003413A6" w:rsidRDefault="003413A6" w:rsidP="00E63B0E">
            <w:pPr>
              <w:rPr>
                <w:rFonts w:ascii="Verdana" w:hAnsi="Verdana" w:cs="Arial"/>
                <w:sz w:val="18"/>
                <w:szCs w:val="18"/>
                <w:u w:val="single"/>
              </w:rPr>
            </w:pPr>
          </w:p>
          <w:p w14:paraId="07759AD9" w14:textId="77777777" w:rsidR="003413A6" w:rsidRPr="00A61ABC" w:rsidRDefault="003413A6" w:rsidP="00E63B0E">
            <w:pPr>
              <w:rPr>
                <w:rFonts w:ascii="Verdana" w:hAnsi="Verdana" w:cs="Arial"/>
                <w:sz w:val="18"/>
                <w:szCs w:val="18"/>
                <w:u w:val="single"/>
              </w:rPr>
            </w:pPr>
          </w:p>
        </w:tc>
      </w:tr>
    </w:tbl>
    <w:p w14:paraId="42B60334" w14:textId="77777777" w:rsidR="003413A6" w:rsidRPr="00A61ABC" w:rsidRDefault="003413A6" w:rsidP="003413A6">
      <w:pPr>
        <w:rPr>
          <w:rFonts w:ascii="Verdana" w:hAnsi="Verdana" w:cs="Arial"/>
          <w:sz w:val="18"/>
          <w:szCs w:val="18"/>
        </w:rPr>
      </w:pPr>
    </w:p>
    <w:sectPr w:rsidR="003413A6" w:rsidRPr="00A61ABC"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930D" w14:textId="77777777" w:rsidR="00271D21" w:rsidRDefault="00271D21">
      <w:r>
        <w:separator/>
      </w:r>
    </w:p>
  </w:endnote>
  <w:endnote w:type="continuationSeparator" w:id="0">
    <w:p w14:paraId="6F56D141" w14:textId="77777777" w:rsidR="00271D21" w:rsidRDefault="00271D21">
      <w:r>
        <w:continuationSeparator/>
      </w:r>
    </w:p>
  </w:endnote>
  <w:endnote w:type="continuationNotice" w:id="1">
    <w:p w14:paraId="42BD9F3A" w14:textId="77777777" w:rsidR="00271D21" w:rsidRDefault="00271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1760" w14:textId="77777777" w:rsidR="00271D21" w:rsidRDefault="00271D21">
      <w:r>
        <w:separator/>
      </w:r>
    </w:p>
  </w:footnote>
  <w:footnote w:type="continuationSeparator" w:id="0">
    <w:p w14:paraId="1FB20EC1" w14:textId="77777777" w:rsidR="00271D21" w:rsidRDefault="00271D21">
      <w:r>
        <w:continuationSeparator/>
      </w:r>
    </w:p>
  </w:footnote>
  <w:footnote w:type="continuationNotice" w:id="1">
    <w:p w14:paraId="6F94E6B2" w14:textId="77777777" w:rsidR="00271D21" w:rsidRDefault="00271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F212A"/>
    <w:multiLevelType w:val="hybridMultilevel"/>
    <w:tmpl w:val="49E65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A0B59"/>
    <w:multiLevelType w:val="hybridMultilevel"/>
    <w:tmpl w:val="181E8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9"/>
  </w:num>
  <w:num w:numId="5">
    <w:abstractNumId w:val="20"/>
  </w:num>
  <w:num w:numId="6">
    <w:abstractNumId w:val="18"/>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6"/>
  </w:num>
  <w:num w:numId="14">
    <w:abstractNumId w:val="14"/>
  </w:num>
  <w:num w:numId="15">
    <w:abstractNumId w:val="6"/>
  </w:num>
  <w:num w:numId="16">
    <w:abstractNumId w:val="17"/>
  </w:num>
  <w:num w:numId="17">
    <w:abstractNumId w:val="3"/>
  </w:num>
  <w:num w:numId="18">
    <w:abstractNumId w:val="15"/>
  </w:num>
  <w:num w:numId="19">
    <w:abstractNumId w:val="2"/>
  </w:num>
  <w:num w:numId="20">
    <w:abstractNumId w:val="0"/>
  </w:num>
  <w:num w:numId="21">
    <w:abstractNumId w:val="2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1781"/>
    <w:rsid w:val="000266EB"/>
    <w:rsid w:val="0004519C"/>
    <w:rsid w:val="00051898"/>
    <w:rsid w:val="000631CF"/>
    <w:rsid w:val="00063583"/>
    <w:rsid w:val="00072CD7"/>
    <w:rsid w:val="0008124E"/>
    <w:rsid w:val="00093192"/>
    <w:rsid w:val="000B15FC"/>
    <w:rsid w:val="000B4EE7"/>
    <w:rsid w:val="000C69F4"/>
    <w:rsid w:val="000D0050"/>
    <w:rsid w:val="000D700A"/>
    <w:rsid w:val="000F39D7"/>
    <w:rsid w:val="000F62A6"/>
    <w:rsid w:val="00104650"/>
    <w:rsid w:val="00105B2D"/>
    <w:rsid w:val="00110350"/>
    <w:rsid w:val="00124C0D"/>
    <w:rsid w:val="00133A98"/>
    <w:rsid w:val="00141366"/>
    <w:rsid w:val="00143BF4"/>
    <w:rsid w:val="00146C79"/>
    <w:rsid w:val="00154134"/>
    <w:rsid w:val="001673B2"/>
    <w:rsid w:val="0017000E"/>
    <w:rsid w:val="00175869"/>
    <w:rsid w:val="00180F19"/>
    <w:rsid w:val="00192013"/>
    <w:rsid w:val="00192E28"/>
    <w:rsid w:val="001E5F19"/>
    <w:rsid w:val="001F1683"/>
    <w:rsid w:val="001F43BA"/>
    <w:rsid w:val="00203FC6"/>
    <w:rsid w:val="00210164"/>
    <w:rsid w:val="00211081"/>
    <w:rsid w:val="00214A77"/>
    <w:rsid w:val="00237513"/>
    <w:rsid w:val="002448CD"/>
    <w:rsid w:val="00252900"/>
    <w:rsid w:val="002607AF"/>
    <w:rsid w:val="00271D21"/>
    <w:rsid w:val="00283BE7"/>
    <w:rsid w:val="00296299"/>
    <w:rsid w:val="002A1DD7"/>
    <w:rsid w:val="002A6C02"/>
    <w:rsid w:val="002C00FA"/>
    <w:rsid w:val="002C70C4"/>
    <w:rsid w:val="002D2D33"/>
    <w:rsid w:val="002D6B68"/>
    <w:rsid w:val="00324174"/>
    <w:rsid w:val="003413A6"/>
    <w:rsid w:val="00342D4E"/>
    <w:rsid w:val="00347768"/>
    <w:rsid w:val="003616D6"/>
    <w:rsid w:val="00382E67"/>
    <w:rsid w:val="003A7D79"/>
    <w:rsid w:val="003B5EB4"/>
    <w:rsid w:val="003B6EA1"/>
    <w:rsid w:val="003C0BF7"/>
    <w:rsid w:val="003C1C97"/>
    <w:rsid w:val="003C5F9D"/>
    <w:rsid w:val="003D2C57"/>
    <w:rsid w:val="003D5216"/>
    <w:rsid w:val="003F680E"/>
    <w:rsid w:val="00400F5F"/>
    <w:rsid w:val="00404A3B"/>
    <w:rsid w:val="00424B1F"/>
    <w:rsid w:val="00436E30"/>
    <w:rsid w:val="004414CE"/>
    <w:rsid w:val="0045083A"/>
    <w:rsid w:val="004508DE"/>
    <w:rsid w:val="00484630"/>
    <w:rsid w:val="004877A0"/>
    <w:rsid w:val="004943F6"/>
    <w:rsid w:val="00494BB1"/>
    <w:rsid w:val="004977B1"/>
    <w:rsid w:val="004C04DA"/>
    <w:rsid w:val="004D2FCA"/>
    <w:rsid w:val="0050328F"/>
    <w:rsid w:val="00516F00"/>
    <w:rsid w:val="00530B9C"/>
    <w:rsid w:val="005356A9"/>
    <w:rsid w:val="005372EC"/>
    <w:rsid w:val="00543A4D"/>
    <w:rsid w:val="00557E94"/>
    <w:rsid w:val="00560688"/>
    <w:rsid w:val="0056098D"/>
    <w:rsid w:val="0056706A"/>
    <w:rsid w:val="00567D38"/>
    <w:rsid w:val="00573F99"/>
    <w:rsid w:val="00583C38"/>
    <w:rsid w:val="005B13AA"/>
    <w:rsid w:val="005D0B10"/>
    <w:rsid w:val="00606762"/>
    <w:rsid w:val="006423CD"/>
    <w:rsid w:val="0066052C"/>
    <w:rsid w:val="00687BF5"/>
    <w:rsid w:val="006A1EB2"/>
    <w:rsid w:val="006A36B0"/>
    <w:rsid w:val="006A51A6"/>
    <w:rsid w:val="006A742C"/>
    <w:rsid w:val="006E34CA"/>
    <w:rsid w:val="006F0AD3"/>
    <w:rsid w:val="006F5CE9"/>
    <w:rsid w:val="00723EA2"/>
    <w:rsid w:val="00734A4D"/>
    <w:rsid w:val="00735DE0"/>
    <w:rsid w:val="00741DB3"/>
    <w:rsid w:val="00745C78"/>
    <w:rsid w:val="00751F6B"/>
    <w:rsid w:val="00757629"/>
    <w:rsid w:val="00775D78"/>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7DC9"/>
    <w:rsid w:val="0090149F"/>
    <w:rsid w:val="0090347A"/>
    <w:rsid w:val="00903E03"/>
    <w:rsid w:val="00913593"/>
    <w:rsid w:val="009177B5"/>
    <w:rsid w:val="00940B48"/>
    <w:rsid w:val="009A4209"/>
    <w:rsid w:val="009D1952"/>
    <w:rsid w:val="00A03AF3"/>
    <w:rsid w:val="00A05DE4"/>
    <w:rsid w:val="00A356EB"/>
    <w:rsid w:val="00A36750"/>
    <w:rsid w:val="00A55CBB"/>
    <w:rsid w:val="00A61D56"/>
    <w:rsid w:val="00A662C3"/>
    <w:rsid w:val="00A743C6"/>
    <w:rsid w:val="00AA078F"/>
    <w:rsid w:val="00AB2C65"/>
    <w:rsid w:val="00AB506E"/>
    <w:rsid w:val="00AC1D3B"/>
    <w:rsid w:val="00AD5646"/>
    <w:rsid w:val="00AD7556"/>
    <w:rsid w:val="00AE512D"/>
    <w:rsid w:val="00AF068A"/>
    <w:rsid w:val="00AF3D78"/>
    <w:rsid w:val="00B12917"/>
    <w:rsid w:val="00B23F70"/>
    <w:rsid w:val="00B406BC"/>
    <w:rsid w:val="00B619A6"/>
    <w:rsid w:val="00B64103"/>
    <w:rsid w:val="00B75D93"/>
    <w:rsid w:val="00B87715"/>
    <w:rsid w:val="00B878E6"/>
    <w:rsid w:val="00B97B43"/>
    <w:rsid w:val="00BB4922"/>
    <w:rsid w:val="00BB4BF1"/>
    <w:rsid w:val="00BC23F1"/>
    <w:rsid w:val="00BC6F40"/>
    <w:rsid w:val="00BC7E22"/>
    <w:rsid w:val="00BD3BEB"/>
    <w:rsid w:val="00BE27D6"/>
    <w:rsid w:val="00BE5CB1"/>
    <w:rsid w:val="00BF2228"/>
    <w:rsid w:val="00C12B2F"/>
    <w:rsid w:val="00C204D4"/>
    <w:rsid w:val="00C21F9A"/>
    <w:rsid w:val="00C31744"/>
    <w:rsid w:val="00C55B72"/>
    <w:rsid w:val="00CC01F2"/>
    <w:rsid w:val="00CE3DA7"/>
    <w:rsid w:val="00CE5BC1"/>
    <w:rsid w:val="00CF2E89"/>
    <w:rsid w:val="00D21578"/>
    <w:rsid w:val="00D30C54"/>
    <w:rsid w:val="00D31C69"/>
    <w:rsid w:val="00D44570"/>
    <w:rsid w:val="00D4777D"/>
    <w:rsid w:val="00D66320"/>
    <w:rsid w:val="00D663B7"/>
    <w:rsid w:val="00D73730"/>
    <w:rsid w:val="00DA548C"/>
    <w:rsid w:val="00DB2277"/>
    <w:rsid w:val="00DF10D9"/>
    <w:rsid w:val="00DF1DB7"/>
    <w:rsid w:val="00DF46E8"/>
    <w:rsid w:val="00E0706A"/>
    <w:rsid w:val="00E30BF1"/>
    <w:rsid w:val="00E34D40"/>
    <w:rsid w:val="00E40683"/>
    <w:rsid w:val="00E4320F"/>
    <w:rsid w:val="00E47030"/>
    <w:rsid w:val="00E60307"/>
    <w:rsid w:val="00E63B0E"/>
    <w:rsid w:val="00E73996"/>
    <w:rsid w:val="00E7561B"/>
    <w:rsid w:val="00E77340"/>
    <w:rsid w:val="00E853E9"/>
    <w:rsid w:val="00E979D9"/>
    <w:rsid w:val="00EA32F4"/>
    <w:rsid w:val="00EA33EC"/>
    <w:rsid w:val="00EB589E"/>
    <w:rsid w:val="00EC7B49"/>
    <w:rsid w:val="00ED5297"/>
    <w:rsid w:val="00F17B7A"/>
    <w:rsid w:val="00F213D9"/>
    <w:rsid w:val="00F223E0"/>
    <w:rsid w:val="00F45386"/>
    <w:rsid w:val="00F51F20"/>
    <w:rsid w:val="00F53011"/>
    <w:rsid w:val="00F6124B"/>
    <w:rsid w:val="00F652B4"/>
    <w:rsid w:val="00F80983"/>
    <w:rsid w:val="00F868A0"/>
    <w:rsid w:val="00FA0D45"/>
    <w:rsid w:val="00FA4086"/>
    <w:rsid w:val="00FB6126"/>
    <w:rsid w:val="00FB776F"/>
    <w:rsid w:val="00FD2FF9"/>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FBFB1"/>
  <w15:chartTrackingRefBased/>
  <w15:docId w15:val="{E7B0556B-D7FB-40DE-AC12-43061252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EA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Onderzoek-Resultaten/Onderzoeksprojecten-LNV/Expertisegebieden/kennisonline/LC-MS-methoden-voor-detectie-voedselallergen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s@nutrilab.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hi.nl/agenda/labanalyse-2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rpfoodallergy.com/wp-content/uploads/2018/12/brochure-FAF2019-1.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edselallergie.nl/previews/2019-3/4/index.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ED5C4-4BA1-410A-AF62-F31CA04E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8918</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10518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2018-11-29T13:21:00Z</cp:lastPrinted>
  <dcterms:created xsi:type="dcterms:W3CDTF">2020-02-21T15:25:00Z</dcterms:created>
  <dcterms:modified xsi:type="dcterms:W3CDTF">2020-05-08T08:16:00Z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