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8F8" w14:textId="77777777" w:rsidR="00BF2228" w:rsidRDefault="00873550" w:rsidP="006A51A6">
      <w:pPr>
        <w:ind w:left="3545" w:firstLine="709"/>
        <w:rPr>
          <w:rFonts w:ascii="Verdana" w:hAnsi="Verdana" w:cs="Arial"/>
          <w:b/>
        </w:rPr>
      </w:pPr>
      <w:r>
        <w:rPr>
          <w:noProof/>
          <w:lang w:val="en-US" w:eastAsia="en-US"/>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lang w:val="en-US" w:eastAsia="en-US"/>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721B32EE" w14:textId="77777777" w:rsidR="00D44570" w:rsidRDefault="00D44570" w:rsidP="0008124E">
      <w:pPr>
        <w:rPr>
          <w:rFonts w:ascii="Verdana" w:hAnsi="Verdana" w:cs="Arial"/>
          <w:b/>
        </w:rPr>
      </w:pPr>
      <w:bookmarkStart w:id="0" w:name="_GoBack"/>
      <w:bookmarkEnd w:id="0"/>
    </w:p>
    <w:p w14:paraId="187DC8E7" w14:textId="77777777" w:rsidR="00D44570" w:rsidRDefault="00D44570" w:rsidP="0008124E">
      <w:pPr>
        <w:rPr>
          <w:rFonts w:ascii="Verdana" w:hAnsi="Verdana" w:cs="Arial"/>
          <w:b/>
        </w:rPr>
      </w:pPr>
    </w:p>
    <w:p w14:paraId="2C9103E3" w14:textId="77777777" w:rsidR="00D44570" w:rsidRDefault="00D44570" w:rsidP="0008124E">
      <w:pPr>
        <w:rPr>
          <w:rFonts w:ascii="Verdana" w:hAnsi="Verdana" w:cs="Arial"/>
          <w:b/>
        </w:rPr>
      </w:pPr>
    </w:p>
    <w:p w14:paraId="524ED74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0FD3DEF7" w14:textId="77777777" w:rsidTr="005B7CFA">
        <w:tc>
          <w:tcPr>
            <w:tcW w:w="9060" w:type="dxa"/>
            <w:gridSpan w:val="2"/>
            <w:shd w:val="clear" w:color="auto" w:fill="auto"/>
          </w:tcPr>
          <w:p w14:paraId="35A4D6DE"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06380D" w:rsidRPr="007C551A" w14:paraId="2D6F88BC" w14:textId="77777777" w:rsidTr="005B7CFA">
        <w:tc>
          <w:tcPr>
            <w:tcW w:w="3397" w:type="dxa"/>
            <w:shd w:val="clear" w:color="auto" w:fill="auto"/>
          </w:tcPr>
          <w:p w14:paraId="4E1D54D0" w14:textId="6BCA0069"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63" w:type="dxa"/>
            <w:shd w:val="clear" w:color="auto" w:fill="auto"/>
          </w:tcPr>
          <w:p w14:paraId="564B9A69" w14:textId="73D30286" w:rsidR="0006380D" w:rsidRPr="007C551A" w:rsidRDefault="0006380D" w:rsidP="0006380D">
            <w:pPr>
              <w:rPr>
                <w:rFonts w:ascii="Verdana" w:hAnsi="Verdana" w:cs="Arial"/>
                <w:b/>
                <w:sz w:val="18"/>
                <w:szCs w:val="18"/>
                <w:lang w:val="en-GB"/>
              </w:rPr>
            </w:pPr>
            <w:r w:rsidRPr="00AE2CAD">
              <w:rPr>
                <w:rFonts w:cs="Arial"/>
              </w:rPr>
              <w:t>AF 16127</w:t>
            </w:r>
          </w:p>
        </w:tc>
      </w:tr>
      <w:tr w:rsidR="0006380D" w:rsidRPr="005940F3" w14:paraId="6146E58C" w14:textId="77777777" w:rsidTr="005B7CFA">
        <w:tc>
          <w:tcPr>
            <w:tcW w:w="3397" w:type="dxa"/>
            <w:shd w:val="clear" w:color="auto" w:fill="auto"/>
          </w:tcPr>
          <w:p w14:paraId="2ADD5EED"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098F80A5" w14:textId="0F2447ED" w:rsidR="0006380D" w:rsidRPr="007C551A" w:rsidRDefault="00A17DFF" w:rsidP="0006380D">
            <w:pPr>
              <w:rPr>
                <w:rFonts w:ascii="Verdana" w:hAnsi="Verdana" w:cs="Arial"/>
                <w:b/>
                <w:sz w:val="18"/>
                <w:szCs w:val="18"/>
                <w:lang w:val="en-GB"/>
              </w:rPr>
            </w:pPr>
            <w:r w:rsidRPr="00105280">
              <w:rPr>
                <w:rFonts w:cs="Arial"/>
                <w:lang w:val="en-US"/>
              </w:rPr>
              <w:t xml:space="preserve">Assessment of the </w:t>
            </w:r>
            <w:proofErr w:type="spellStart"/>
            <w:r w:rsidRPr="00105280">
              <w:rPr>
                <w:rFonts w:cs="Arial"/>
                <w:lang w:val="en-US"/>
              </w:rPr>
              <w:t>glycaemic</w:t>
            </w:r>
            <w:proofErr w:type="spellEnd"/>
            <w:r w:rsidRPr="00105280">
              <w:rPr>
                <w:rFonts w:cs="Arial"/>
                <w:lang w:val="en-US"/>
              </w:rPr>
              <w:t xml:space="preserve"> effects of infant nutrition at weaning on long term metabolic and gastrointestinal health in the Göttingen Minipig model.</w:t>
            </w:r>
          </w:p>
        </w:tc>
      </w:tr>
      <w:tr w:rsidR="0006380D" w:rsidRPr="007C551A" w14:paraId="7EEF9165" w14:textId="77777777" w:rsidTr="005B7CFA">
        <w:tc>
          <w:tcPr>
            <w:tcW w:w="3397" w:type="dxa"/>
            <w:shd w:val="clear" w:color="auto" w:fill="auto"/>
          </w:tcPr>
          <w:p w14:paraId="77E1211E"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12C0865E" w14:textId="133EC199" w:rsidR="0006380D" w:rsidRPr="00A17DFF" w:rsidRDefault="00A17DFF" w:rsidP="0006380D">
            <w:pPr>
              <w:rPr>
                <w:rFonts w:ascii="Verdana" w:hAnsi="Verdana" w:cs="Arial"/>
                <w:b/>
                <w:sz w:val="18"/>
                <w:szCs w:val="18"/>
              </w:rPr>
            </w:pPr>
            <w:r w:rsidRPr="00105280">
              <w:rPr>
                <w:rFonts w:cs="Arial"/>
              </w:rPr>
              <w:t>Voeding &amp; Gezondheid (</w:t>
            </w:r>
            <w:proofErr w:type="spellStart"/>
            <w:r w:rsidRPr="00105280">
              <w:rPr>
                <w:rFonts w:cs="Arial"/>
              </w:rPr>
              <w:t>Nutrition</w:t>
            </w:r>
            <w:proofErr w:type="spellEnd"/>
            <w:r w:rsidRPr="00105280">
              <w:rPr>
                <w:rFonts w:cs="Arial"/>
              </w:rPr>
              <w:t xml:space="preserve"> and Health)</w:t>
            </w:r>
          </w:p>
        </w:tc>
      </w:tr>
      <w:tr w:rsidR="0006380D" w:rsidRPr="005940F3" w14:paraId="6DC11737" w14:textId="77777777" w:rsidTr="005B7CFA">
        <w:tc>
          <w:tcPr>
            <w:tcW w:w="3397" w:type="dxa"/>
            <w:shd w:val="clear" w:color="auto" w:fill="auto"/>
          </w:tcPr>
          <w:p w14:paraId="47A9DA4F"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5A28E409" w14:textId="621A782E" w:rsidR="0006380D" w:rsidRPr="007C551A" w:rsidRDefault="00FB11F1" w:rsidP="0006380D">
            <w:pPr>
              <w:rPr>
                <w:rFonts w:ascii="Verdana" w:hAnsi="Verdana" w:cs="Arial"/>
                <w:b/>
                <w:sz w:val="18"/>
                <w:szCs w:val="18"/>
                <w:lang w:val="en-GB"/>
              </w:rPr>
            </w:pPr>
            <w:r w:rsidRPr="00105280">
              <w:rPr>
                <w:rFonts w:cs="Arial"/>
                <w:lang w:val="en-US"/>
              </w:rPr>
              <w:t xml:space="preserve">Wageningen Livestock Research (WLR) and Wageningen </w:t>
            </w:r>
            <w:proofErr w:type="spellStart"/>
            <w:r w:rsidRPr="00105280">
              <w:rPr>
                <w:rFonts w:cs="Arial"/>
                <w:lang w:val="en-US"/>
              </w:rPr>
              <w:t>BioVeterinary</w:t>
            </w:r>
            <w:proofErr w:type="spellEnd"/>
            <w:r w:rsidRPr="00105280">
              <w:rPr>
                <w:rFonts w:cs="Arial"/>
                <w:lang w:val="en-US"/>
              </w:rPr>
              <w:t xml:space="preserve"> Research (WBVR)</w:t>
            </w:r>
          </w:p>
        </w:tc>
      </w:tr>
      <w:tr w:rsidR="0006380D" w:rsidRPr="00FB11F1" w14:paraId="39AE7A9D" w14:textId="77777777" w:rsidTr="005B7CFA">
        <w:tc>
          <w:tcPr>
            <w:tcW w:w="3397" w:type="dxa"/>
            <w:shd w:val="clear" w:color="auto" w:fill="auto"/>
          </w:tcPr>
          <w:p w14:paraId="23A4930A"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7BA9BC6C" w14:textId="04E84DA3" w:rsidR="0006380D" w:rsidRPr="00FB11F1" w:rsidRDefault="00FB11F1" w:rsidP="0006380D">
            <w:pPr>
              <w:rPr>
                <w:rFonts w:ascii="Verdana" w:hAnsi="Verdana" w:cs="Arial"/>
                <w:b/>
                <w:sz w:val="18"/>
                <w:szCs w:val="18"/>
              </w:rPr>
            </w:pPr>
            <w:r w:rsidRPr="00105280">
              <w:rPr>
                <w:rFonts w:cs="Arial"/>
              </w:rPr>
              <w:t>Sietse Jan Koopmans, sietsejan.koopmans@wur.nl</w:t>
            </w:r>
          </w:p>
        </w:tc>
      </w:tr>
      <w:tr w:rsidR="0006380D" w:rsidRPr="005940F3" w14:paraId="200DB2B6" w14:textId="77777777" w:rsidTr="005B7CFA">
        <w:tc>
          <w:tcPr>
            <w:tcW w:w="3397" w:type="dxa"/>
            <w:shd w:val="clear" w:color="auto" w:fill="auto"/>
          </w:tcPr>
          <w:p w14:paraId="75A2AAC7"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7C7E9B03" w14:textId="59978BA4" w:rsidR="0006380D" w:rsidRPr="007C551A" w:rsidRDefault="00FB11F1" w:rsidP="0006380D">
            <w:pPr>
              <w:rPr>
                <w:rFonts w:ascii="Verdana" w:hAnsi="Verdana" w:cs="Arial"/>
                <w:b/>
                <w:sz w:val="18"/>
                <w:szCs w:val="18"/>
                <w:lang w:val="en-GB"/>
              </w:rPr>
            </w:pPr>
            <w:r>
              <w:rPr>
                <w:rFonts w:cs="Arial"/>
                <w:lang w:val="en-GB"/>
              </w:rPr>
              <w:t>Jos</w:t>
            </w:r>
            <w:r w:rsidRPr="00105280">
              <w:rPr>
                <w:rFonts w:cs="Arial"/>
                <w:lang w:val="en-US"/>
              </w:rPr>
              <w:t>é</w:t>
            </w:r>
            <w:r>
              <w:rPr>
                <w:rFonts w:cs="Arial"/>
                <w:lang w:val="en-US"/>
              </w:rPr>
              <w:t xml:space="preserve"> Manuel Ramos Nieves</w:t>
            </w:r>
            <w:r w:rsidRPr="00105280">
              <w:rPr>
                <w:rFonts w:cs="Arial"/>
                <w:lang w:val="en-GB"/>
              </w:rPr>
              <w:t xml:space="preserve">, </w:t>
            </w:r>
            <w:r w:rsidRPr="00105280">
              <w:rPr>
                <w:rFonts w:cs="Arial"/>
                <w:lang w:val="en-US"/>
              </w:rPr>
              <w:t>Nestlé Research Center, Lausanne, Switzerland</w:t>
            </w:r>
          </w:p>
        </w:tc>
      </w:tr>
      <w:tr w:rsidR="0006380D" w:rsidRPr="007C551A" w14:paraId="1E52DEC8" w14:textId="77777777" w:rsidTr="005B7CFA">
        <w:tc>
          <w:tcPr>
            <w:tcW w:w="3397" w:type="dxa"/>
            <w:shd w:val="clear" w:color="auto" w:fill="auto"/>
          </w:tcPr>
          <w:p w14:paraId="488DA3E4" w14:textId="3F7E9D1A" w:rsidR="0006380D" w:rsidRPr="007C551A" w:rsidRDefault="0006380D" w:rsidP="0006380D">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 xml:space="preserve">roject-website </w:t>
            </w:r>
            <w:r>
              <w:rPr>
                <w:rFonts w:ascii="Verdana" w:hAnsi="Verdana" w:cs="Arial"/>
                <w:sz w:val="18"/>
                <w:szCs w:val="18"/>
                <w:lang w:val="en-GB"/>
              </w:rPr>
              <w:t>a</w:t>
            </w:r>
            <w:r w:rsidRPr="007C551A">
              <w:rPr>
                <w:rFonts w:ascii="Verdana" w:hAnsi="Verdana" w:cs="Arial"/>
                <w:sz w:val="18"/>
                <w:szCs w:val="18"/>
                <w:lang w:val="en-GB"/>
              </w:rPr>
              <w:t>ddress</w:t>
            </w:r>
          </w:p>
        </w:tc>
        <w:tc>
          <w:tcPr>
            <w:tcW w:w="5663" w:type="dxa"/>
            <w:shd w:val="clear" w:color="auto" w:fill="auto"/>
          </w:tcPr>
          <w:p w14:paraId="7CD54F5F" w14:textId="77777777" w:rsidR="0006380D" w:rsidRPr="007C551A" w:rsidRDefault="0006380D" w:rsidP="0006380D">
            <w:pPr>
              <w:rPr>
                <w:rFonts w:ascii="Verdana" w:hAnsi="Verdana" w:cs="Arial"/>
                <w:b/>
                <w:sz w:val="18"/>
                <w:szCs w:val="18"/>
                <w:lang w:val="en-GB"/>
              </w:rPr>
            </w:pPr>
          </w:p>
        </w:tc>
      </w:tr>
      <w:tr w:rsidR="0006380D" w:rsidRPr="007C551A" w14:paraId="65CF7E3D" w14:textId="77777777" w:rsidTr="005B7CFA">
        <w:tc>
          <w:tcPr>
            <w:tcW w:w="3397" w:type="dxa"/>
            <w:shd w:val="clear" w:color="auto" w:fill="auto"/>
          </w:tcPr>
          <w:p w14:paraId="6C396E74" w14:textId="775DCA14"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724F4323" w14:textId="221CCEF9" w:rsidR="0006380D" w:rsidRPr="007C551A" w:rsidRDefault="00FB11F1" w:rsidP="0006380D">
            <w:pPr>
              <w:rPr>
                <w:rFonts w:ascii="Verdana" w:hAnsi="Verdana" w:cs="Arial"/>
                <w:b/>
                <w:sz w:val="18"/>
                <w:szCs w:val="18"/>
                <w:lang w:val="en-GB"/>
              </w:rPr>
            </w:pPr>
            <w:r w:rsidRPr="00105280">
              <w:rPr>
                <w:rFonts w:cs="Arial"/>
              </w:rPr>
              <w:t>01-01-2017</w:t>
            </w:r>
          </w:p>
        </w:tc>
      </w:tr>
      <w:tr w:rsidR="0006380D" w:rsidRPr="007C551A" w14:paraId="711F2B01" w14:textId="77777777" w:rsidTr="005B7CFA">
        <w:tc>
          <w:tcPr>
            <w:tcW w:w="3397" w:type="dxa"/>
            <w:shd w:val="clear" w:color="auto" w:fill="auto"/>
          </w:tcPr>
          <w:p w14:paraId="642AD2FC" w14:textId="77777777" w:rsidR="0006380D" w:rsidRPr="007C551A" w:rsidRDefault="0006380D" w:rsidP="0006380D">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59ECEBCE" w14:textId="7B923F6E" w:rsidR="0006380D" w:rsidRPr="007C551A" w:rsidRDefault="00FB11F1" w:rsidP="0006380D">
            <w:pPr>
              <w:rPr>
                <w:rFonts w:ascii="Verdana" w:hAnsi="Verdana" w:cs="Arial"/>
                <w:b/>
                <w:sz w:val="18"/>
                <w:szCs w:val="18"/>
                <w:lang w:val="en-GB"/>
              </w:rPr>
            </w:pPr>
            <w:r w:rsidRPr="00105280">
              <w:rPr>
                <w:rFonts w:cs="Arial"/>
              </w:rPr>
              <w:t>31-12-201</w:t>
            </w:r>
            <w:r>
              <w:rPr>
                <w:rFonts w:cs="Arial"/>
              </w:rPr>
              <w:t>9</w:t>
            </w:r>
          </w:p>
        </w:tc>
      </w:tr>
    </w:tbl>
    <w:p w14:paraId="53C1B827" w14:textId="77777777" w:rsidR="00D44570" w:rsidRDefault="00D44570" w:rsidP="00D44570">
      <w:pPr>
        <w:rPr>
          <w:rFonts w:ascii="Verdana" w:hAnsi="Verdana" w:cs="Arial"/>
          <w:b/>
        </w:rPr>
      </w:pPr>
    </w:p>
    <w:p w14:paraId="49C2947F" w14:textId="77777777" w:rsidR="00B43992" w:rsidRDefault="00B43992" w:rsidP="00D44570">
      <w:pPr>
        <w:rPr>
          <w:rFonts w:ascii="Verdana" w:hAnsi="Verdana" w:cs="Arial"/>
          <w:b/>
        </w:rPr>
      </w:pPr>
    </w:p>
    <w:p w14:paraId="48C7AE4B" w14:textId="77777777" w:rsidR="00B43992" w:rsidRDefault="00B43992"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2EE38FFE" w14:textId="77777777" w:rsidTr="005B7CFA">
        <w:tc>
          <w:tcPr>
            <w:tcW w:w="9060" w:type="dxa"/>
            <w:gridSpan w:val="2"/>
            <w:shd w:val="clear" w:color="auto" w:fill="auto"/>
          </w:tcPr>
          <w:p w14:paraId="2F764B23" w14:textId="21D1E42C"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682D5A06" w14:textId="50BB3615"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0157CB41" w14:textId="77777777" w:rsidTr="005B7CFA">
        <w:tc>
          <w:tcPr>
            <w:tcW w:w="3397" w:type="dxa"/>
            <w:shd w:val="clear" w:color="auto" w:fill="auto"/>
          </w:tcPr>
          <w:p w14:paraId="6B17C7C1"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0A573812" w14:textId="3F4FBE72" w:rsidR="00B43992" w:rsidRPr="007C551A" w:rsidRDefault="00077226" w:rsidP="005B7CFA">
            <w:pPr>
              <w:rPr>
                <w:rFonts w:ascii="Verdana" w:hAnsi="Verdana"/>
                <w:sz w:val="18"/>
                <w:szCs w:val="18"/>
                <w:lang w:val="en-GB"/>
              </w:rPr>
            </w:pPr>
            <w:r>
              <w:rPr>
                <w:rFonts w:ascii="Verdana" w:hAnsi="Verdana"/>
                <w:sz w:val="18"/>
                <w:szCs w:val="18"/>
                <w:lang w:val="en-GB"/>
              </w:rPr>
              <w:t>x</w:t>
            </w:r>
            <w:r w:rsidR="00B43992" w:rsidRPr="007C551A">
              <w:rPr>
                <w:rFonts w:ascii="Verdana" w:hAnsi="Verdana"/>
                <w:sz w:val="18"/>
                <w:szCs w:val="18"/>
                <w:lang w:val="en-GB"/>
              </w:rPr>
              <w:t xml:space="preserve"> Approved</w:t>
            </w:r>
          </w:p>
          <w:p w14:paraId="4F0EAEE1"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5940F3" w14:paraId="016726EF" w14:textId="77777777" w:rsidTr="005B7CFA">
        <w:tc>
          <w:tcPr>
            <w:tcW w:w="3397" w:type="dxa"/>
            <w:shd w:val="clear" w:color="auto" w:fill="auto"/>
          </w:tcPr>
          <w:p w14:paraId="201D241A" w14:textId="34646D9A"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18FEC8B9" w14:textId="77777777" w:rsidR="00B43992" w:rsidRPr="007C551A" w:rsidRDefault="00B43992" w:rsidP="005B7CFA">
            <w:pPr>
              <w:rPr>
                <w:rFonts w:ascii="Verdana" w:hAnsi="Verdana" w:cs="Arial"/>
                <w:b/>
                <w:sz w:val="18"/>
                <w:szCs w:val="18"/>
                <w:lang w:val="en-GB"/>
              </w:rPr>
            </w:pPr>
          </w:p>
        </w:tc>
      </w:tr>
    </w:tbl>
    <w:p w14:paraId="6D4D3FC1" w14:textId="77777777" w:rsidR="00B43992" w:rsidRPr="007C551A" w:rsidRDefault="00B43992" w:rsidP="00B43992">
      <w:pPr>
        <w:rPr>
          <w:rFonts w:ascii="Verdana" w:hAnsi="Verdana" w:cs="Arial"/>
          <w:b/>
          <w:lang w:val="en-GB"/>
        </w:rPr>
      </w:pPr>
    </w:p>
    <w:p w14:paraId="4793B5A7" w14:textId="77777777" w:rsidR="0090347A" w:rsidRPr="00B43992" w:rsidRDefault="0090347A" w:rsidP="00D44570">
      <w:pPr>
        <w:rPr>
          <w:rFonts w:ascii="Verdana" w:hAnsi="Verdana" w:cs="Arial"/>
          <w:b/>
          <w:lang w:val="en-GB"/>
        </w:rPr>
      </w:pPr>
    </w:p>
    <w:p w14:paraId="08ACAFE6"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5769C0F3" w14:textId="77777777" w:rsidTr="00EA32F4">
        <w:tc>
          <w:tcPr>
            <w:tcW w:w="9060" w:type="dxa"/>
            <w:gridSpan w:val="2"/>
            <w:shd w:val="clear" w:color="auto" w:fill="auto"/>
          </w:tcPr>
          <w:p w14:paraId="63E4B111"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5940F3" w14:paraId="40D72065" w14:textId="77777777" w:rsidTr="00E63B0E">
        <w:tc>
          <w:tcPr>
            <w:tcW w:w="3200" w:type="dxa"/>
            <w:shd w:val="clear" w:color="auto" w:fill="auto"/>
          </w:tcPr>
          <w:p w14:paraId="0F1C1A13" w14:textId="36C43228"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4420FEAE" w14:textId="77777777" w:rsidR="00E63B0E" w:rsidRPr="00157C53" w:rsidRDefault="00E63B0E" w:rsidP="00E63B0E">
            <w:pPr>
              <w:rPr>
                <w:rFonts w:ascii="Verdana" w:hAnsi="Verdana" w:cs="Arial"/>
                <w:b/>
                <w:lang w:val="en-US"/>
              </w:rPr>
            </w:pPr>
          </w:p>
        </w:tc>
      </w:tr>
    </w:tbl>
    <w:p w14:paraId="18028B99"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34C0605E" w14:textId="77777777" w:rsidTr="005B7CFA">
        <w:tc>
          <w:tcPr>
            <w:tcW w:w="9060" w:type="dxa"/>
            <w:gridSpan w:val="2"/>
            <w:shd w:val="clear" w:color="auto" w:fill="auto"/>
          </w:tcPr>
          <w:p w14:paraId="34B23C4F"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5940F3" w14:paraId="64CB8ADB" w14:textId="77777777" w:rsidTr="005B7CFA">
        <w:tc>
          <w:tcPr>
            <w:tcW w:w="2425" w:type="dxa"/>
            <w:shd w:val="clear" w:color="auto" w:fill="auto"/>
          </w:tcPr>
          <w:p w14:paraId="533DBC6E"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47B62738" w14:textId="77777777" w:rsidR="004A7EDD" w:rsidRPr="00B415DD" w:rsidRDefault="004A7EDD" w:rsidP="004A7EDD">
            <w:pPr>
              <w:rPr>
                <w:rFonts w:ascii="Verdana" w:hAnsi="Verdana" w:cs="Arial"/>
                <w:sz w:val="18"/>
                <w:szCs w:val="18"/>
                <w:lang w:val="en-US"/>
              </w:rPr>
            </w:pPr>
            <w:r w:rsidRPr="00B415DD">
              <w:rPr>
                <w:rFonts w:ascii="Verdana" w:hAnsi="Verdana" w:cs="Arial"/>
                <w:sz w:val="18"/>
                <w:szCs w:val="18"/>
                <w:lang w:val="en-US"/>
              </w:rPr>
              <w:t>Introduction and aim:</w:t>
            </w:r>
          </w:p>
          <w:p w14:paraId="320B7D90" w14:textId="77777777" w:rsidR="004A7EDD" w:rsidRPr="00B415DD" w:rsidRDefault="004A7EDD" w:rsidP="004A7EDD">
            <w:pPr>
              <w:rPr>
                <w:rFonts w:ascii="Verdana" w:hAnsi="Verdana" w:cs="Arial"/>
                <w:sz w:val="18"/>
                <w:szCs w:val="18"/>
                <w:lang w:val="en-US"/>
              </w:rPr>
            </w:pPr>
            <w:r w:rsidRPr="00B415DD">
              <w:rPr>
                <w:rFonts w:ascii="Verdana" w:hAnsi="Verdana" w:cs="Arial"/>
                <w:sz w:val="18"/>
                <w:szCs w:val="18"/>
                <w:lang w:val="en-US"/>
              </w:rPr>
              <w:t>Increasing evidence suggests that early life environment can influence health and disease later in life. Optimization of nutrition during infancy could decrease the risk of non-communicable diseases thus having an important potential impact on public health and economy.</w:t>
            </w:r>
          </w:p>
          <w:p w14:paraId="7DDCDE91" w14:textId="047AABE2" w:rsidR="004A7EDD" w:rsidRPr="00B415DD" w:rsidRDefault="004A7EDD" w:rsidP="004A7EDD">
            <w:pPr>
              <w:rPr>
                <w:rFonts w:ascii="Verdana" w:hAnsi="Verdana" w:cs="Arial"/>
                <w:sz w:val="18"/>
                <w:szCs w:val="18"/>
                <w:lang w:val="en-US"/>
              </w:rPr>
            </w:pPr>
            <w:r w:rsidRPr="00B415DD">
              <w:rPr>
                <w:rFonts w:ascii="Verdana" w:hAnsi="Verdana" w:cs="Arial"/>
                <w:sz w:val="18"/>
                <w:szCs w:val="18"/>
                <w:lang w:val="en-US"/>
              </w:rPr>
              <w:t xml:space="preserve">In this study, we hypothesize that diets promoting a high postprandial glucose response during the weaning period have a detrimental effect on metabolic health later in life, by affecting organ function and development. The alterations will result </w:t>
            </w:r>
            <w:r w:rsidR="00B06DA3">
              <w:rPr>
                <w:rFonts w:ascii="Verdana" w:hAnsi="Verdana" w:cs="Arial"/>
                <w:sz w:val="18"/>
                <w:szCs w:val="18"/>
                <w:lang w:val="en-US"/>
              </w:rPr>
              <w:t>in the</w:t>
            </w:r>
            <w:r w:rsidRPr="00B415DD">
              <w:rPr>
                <w:rFonts w:ascii="Verdana" w:hAnsi="Verdana" w:cs="Arial"/>
                <w:sz w:val="18"/>
                <w:szCs w:val="18"/>
                <w:lang w:val="en-US"/>
              </w:rPr>
              <w:t xml:space="preserve"> programming of metabolic disease. </w:t>
            </w:r>
          </w:p>
          <w:p w14:paraId="1D53580A" w14:textId="7120C268" w:rsidR="004A7EDD" w:rsidRPr="00B415DD" w:rsidRDefault="004A7EDD" w:rsidP="004A7EDD">
            <w:pPr>
              <w:rPr>
                <w:rFonts w:ascii="Verdana" w:hAnsi="Verdana" w:cs="Arial"/>
                <w:sz w:val="18"/>
                <w:szCs w:val="18"/>
                <w:lang w:val="en-US"/>
              </w:rPr>
            </w:pPr>
            <w:r w:rsidRPr="00B415DD">
              <w:rPr>
                <w:rFonts w:ascii="Verdana" w:hAnsi="Verdana" w:cs="Arial"/>
                <w:sz w:val="18"/>
                <w:szCs w:val="18"/>
                <w:lang w:val="en-US"/>
              </w:rPr>
              <w:t>We will approach this question by feeding experimental diets eliciting high and low postprandial glucose response</w:t>
            </w:r>
            <w:r w:rsidR="00B06DA3">
              <w:rPr>
                <w:rFonts w:ascii="Verdana" w:hAnsi="Verdana" w:cs="Arial"/>
                <w:sz w:val="18"/>
                <w:szCs w:val="18"/>
                <w:lang w:val="en-US"/>
              </w:rPr>
              <w:t>s</w:t>
            </w:r>
            <w:r w:rsidRPr="00B415DD">
              <w:rPr>
                <w:rFonts w:ascii="Verdana" w:hAnsi="Verdana" w:cs="Arial"/>
                <w:sz w:val="18"/>
                <w:szCs w:val="18"/>
                <w:lang w:val="en-US"/>
              </w:rPr>
              <w:t xml:space="preserve"> to weaned Göttingen Minipigs</w:t>
            </w:r>
            <w:r w:rsidR="006D64F4">
              <w:rPr>
                <w:rFonts w:ascii="Verdana" w:hAnsi="Verdana" w:cs="Arial"/>
                <w:sz w:val="18"/>
                <w:szCs w:val="18"/>
                <w:lang w:val="en-US"/>
              </w:rPr>
              <w:t xml:space="preserve"> for 9 weeks and monitoring</w:t>
            </w:r>
            <w:r w:rsidRPr="00B415DD">
              <w:rPr>
                <w:rFonts w:ascii="Verdana" w:hAnsi="Verdana" w:cs="Arial"/>
                <w:sz w:val="18"/>
                <w:szCs w:val="18"/>
                <w:lang w:val="en-US"/>
              </w:rPr>
              <w:t xml:space="preserve"> their metabolic health until adulthood.</w:t>
            </w:r>
          </w:p>
          <w:p w14:paraId="216538BF" w14:textId="77777777" w:rsidR="004A7EDD" w:rsidRPr="00345217" w:rsidRDefault="004A7EDD" w:rsidP="004A7EDD">
            <w:pPr>
              <w:rPr>
                <w:rFonts w:ascii="Verdana" w:hAnsi="Verdana"/>
                <w:sz w:val="18"/>
                <w:szCs w:val="18"/>
                <w:lang w:val="en-GB"/>
              </w:rPr>
            </w:pPr>
          </w:p>
          <w:p w14:paraId="433ECB4E" w14:textId="1282FE6F" w:rsidR="004A7EDD" w:rsidRPr="00B415DD" w:rsidRDefault="00A14CB6" w:rsidP="004A7EDD">
            <w:pPr>
              <w:rPr>
                <w:rFonts w:ascii="Verdana" w:hAnsi="Verdana"/>
                <w:sz w:val="18"/>
                <w:szCs w:val="18"/>
                <w:lang w:val="en-GB"/>
              </w:rPr>
            </w:pPr>
            <w:r>
              <w:rPr>
                <w:rFonts w:ascii="Verdana" w:hAnsi="Verdana"/>
                <w:sz w:val="18"/>
                <w:szCs w:val="18"/>
                <w:lang w:val="en-GB"/>
              </w:rPr>
              <w:t>What is the situation?</w:t>
            </w:r>
          </w:p>
          <w:p w14:paraId="689E6AEF" w14:textId="4CC95196" w:rsidR="00B43992" w:rsidRPr="00A14CB6" w:rsidRDefault="004A7EDD" w:rsidP="005B7CFA">
            <w:pPr>
              <w:rPr>
                <w:rFonts w:ascii="Verdana" w:hAnsi="Verdana"/>
                <w:sz w:val="18"/>
                <w:szCs w:val="18"/>
                <w:lang w:val="en-US"/>
              </w:rPr>
            </w:pPr>
            <w:r w:rsidRPr="00B415DD">
              <w:rPr>
                <w:rFonts w:ascii="Verdana" w:hAnsi="Verdana"/>
                <w:sz w:val="18"/>
                <w:szCs w:val="18"/>
                <w:lang w:val="en-US"/>
              </w:rPr>
              <w:lastRenderedPageBreak/>
              <w:t xml:space="preserve">In adults, frequent consumption of high-postprandial- glucose-response diets is associated to greater risk of type 2 diabetes and cardiovascular disease. Up to now, the effect of carbohydrate choices in infants is not known. Several organs and systems are still in development at this stage and thus may be sensitive to be programmed. </w:t>
            </w:r>
          </w:p>
          <w:p w14:paraId="207933F9" w14:textId="77777777" w:rsidR="00B43992" w:rsidRPr="007C551A" w:rsidRDefault="00B43992" w:rsidP="005B7CFA">
            <w:pPr>
              <w:rPr>
                <w:rFonts w:ascii="Verdana" w:hAnsi="Verdana" w:cs="Arial"/>
                <w:b/>
                <w:sz w:val="18"/>
                <w:szCs w:val="18"/>
                <w:lang w:val="en-GB"/>
              </w:rPr>
            </w:pPr>
          </w:p>
        </w:tc>
      </w:tr>
      <w:tr w:rsidR="00B43992" w:rsidRPr="00A14CB6" w14:paraId="61F2A716" w14:textId="77777777" w:rsidTr="005B7CFA">
        <w:tc>
          <w:tcPr>
            <w:tcW w:w="2425" w:type="dxa"/>
            <w:shd w:val="clear" w:color="auto" w:fill="auto"/>
          </w:tcPr>
          <w:p w14:paraId="6F9AE49F"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lastRenderedPageBreak/>
              <w:t>Project goals</w:t>
            </w:r>
          </w:p>
          <w:p w14:paraId="2441ABA3" w14:textId="77777777" w:rsidR="00B43992" w:rsidRPr="007C551A" w:rsidRDefault="00B43992" w:rsidP="005B7CFA">
            <w:pPr>
              <w:rPr>
                <w:rFonts w:ascii="Verdana" w:hAnsi="Verdana" w:cs="Arial"/>
                <w:sz w:val="18"/>
                <w:szCs w:val="18"/>
                <w:lang w:val="en-GB"/>
              </w:rPr>
            </w:pPr>
          </w:p>
          <w:p w14:paraId="06625A12" w14:textId="77777777" w:rsidR="00B43992" w:rsidRPr="007C551A" w:rsidRDefault="00B43992" w:rsidP="005B7CFA">
            <w:pPr>
              <w:rPr>
                <w:rFonts w:ascii="Verdana" w:hAnsi="Verdana" w:cs="Arial"/>
                <w:sz w:val="18"/>
                <w:szCs w:val="18"/>
                <w:lang w:val="en-GB"/>
              </w:rPr>
            </w:pPr>
          </w:p>
          <w:p w14:paraId="06260D74" w14:textId="77777777" w:rsidR="00B43992" w:rsidRPr="007C551A" w:rsidRDefault="00B43992" w:rsidP="005B7CFA">
            <w:pPr>
              <w:rPr>
                <w:rFonts w:ascii="Verdana" w:hAnsi="Verdana" w:cs="Arial"/>
                <w:sz w:val="18"/>
                <w:szCs w:val="18"/>
                <w:lang w:val="en-GB"/>
              </w:rPr>
            </w:pPr>
          </w:p>
          <w:p w14:paraId="7CDED55B" w14:textId="77777777" w:rsidR="00B43992" w:rsidRPr="007C551A" w:rsidRDefault="00B43992" w:rsidP="005B7CFA">
            <w:pPr>
              <w:rPr>
                <w:rFonts w:ascii="Verdana" w:hAnsi="Verdana" w:cs="Arial"/>
                <w:sz w:val="18"/>
                <w:szCs w:val="18"/>
                <w:lang w:val="en-GB"/>
              </w:rPr>
            </w:pPr>
          </w:p>
        </w:tc>
        <w:tc>
          <w:tcPr>
            <w:tcW w:w="6635" w:type="dxa"/>
            <w:shd w:val="clear" w:color="auto" w:fill="auto"/>
          </w:tcPr>
          <w:p w14:paraId="7400EEC4" w14:textId="77777777" w:rsidR="00A14CB6" w:rsidRPr="00B415DD" w:rsidRDefault="00A14CB6" w:rsidP="00A14CB6">
            <w:pPr>
              <w:rPr>
                <w:rFonts w:ascii="Verdana" w:hAnsi="Verdana"/>
                <w:sz w:val="18"/>
                <w:szCs w:val="18"/>
                <w:lang w:val="en-GB"/>
              </w:rPr>
            </w:pPr>
            <w:r w:rsidRPr="00B415DD">
              <w:rPr>
                <w:rFonts w:ascii="Verdana" w:hAnsi="Verdana"/>
                <w:sz w:val="18"/>
                <w:szCs w:val="18"/>
                <w:lang w:val="en-GB"/>
              </w:rPr>
              <w:t>How does the project address this situation/que</w:t>
            </w:r>
            <w:r>
              <w:rPr>
                <w:rFonts w:ascii="Verdana" w:hAnsi="Verdana"/>
                <w:sz w:val="18"/>
                <w:szCs w:val="18"/>
                <w:lang w:val="en-GB"/>
              </w:rPr>
              <w:t>stion?</w:t>
            </w:r>
          </w:p>
          <w:p w14:paraId="3AFB6F6E" w14:textId="66C9B3EE" w:rsidR="006D64F4" w:rsidRPr="00B415DD" w:rsidRDefault="006D64F4" w:rsidP="006D64F4">
            <w:pPr>
              <w:rPr>
                <w:rFonts w:ascii="Verdana" w:hAnsi="Verdana" w:cs="Arial"/>
                <w:sz w:val="18"/>
                <w:szCs w:val="18"/>
                <w:lang w:val="en-US"/>
              </w:rPr>
            </w:pPr>
            <w:r w:rsidRPr="00B415DD">
              <w:rPr>
                <w:rFonts w:ascii="Verdana" w:hAnsi="Verdana" w:cs="Arial"/>
                <w:sz w:val="18"/>
                <w:szCs w:val="18"/>
                <w:lang w:val="en-US"/>
              </w:rPr>
              <w:t>We will approach this question by feeding experimental diets eliciting high and low postprandial glucose response to weaned Göttingen Minipigs</w:t>
            </w:r>
            <w:r>
              <w:rPr>
                <w:rFonts w:ascii="Verdana" w:hAnsi="Verdana" w:cs="Arial"/>
                <w:sz w:val="18"/>
                <w:szCs w:val="18"/>
                <w:lang w:val="en-US"/>
              </w:rPr>
              <w:t xml:space="preserve"> for 9 weeks and monitoring</w:t>
            </w:r>
            <w:r w:rsidRPr="00B415DD">
              <w:rPr>
                <w:rFonts w:ascii="Verdana" w:hAnsi="Verdana" w:cs="Arial"/>
                <w:sz w:val="18"/>
                <w:szCs w:val="18"/>
                <w:lang w:val="en-US"/>
              </w:rPr>
              <w:t xml:space="preserve"> their metabolic health</w:t>
            </w:r>
            <w:r w:rsidR="00B06DA3">
              <w:rPr>
                <w:rFonts w:ascii="Verdana" w:hAnsi="Verdana" w:cs="Arial"/>
                <w:sz w:val="18"/>
                <w:szCs w:val="18"/>
                <w:lang w:val="en-US"/>
              </w:rPr>
              <w:t xml:space="preserve"> along the experiment and</w:t>
            </w:r>
            <w:r w:rsidRPr="00B415DD">
              <w:rPr>
                <w:rFonts w:ascii="Verdana" w:hAnsi="Verdana" w:cs="Arial"/>
                <w:sz w:val="18"/>
                <w:szCs w:val="18"/>
                <w:lang w:val="en-US"/>
              </w:rPr>
              <w:t xml:space="preserve"> until adulthood.</w:t>
            </w:r>
          </w:p>
          <w:p w14:paraId="62D4CDC3" w14:textId="0D584462" w:rsidR="00A14CB6" w:rsidRPr="00B415DD" w:rsidRDefault="00A14CB6" w:rsidP="00A14CB6">
            <w:pPr>
              <w:rPr>
                <w:rFonts w:ascii="Verdana" w:hAnsi="Verdana"/>
                <w:sz w:val="18"/>
                <w:szCs w:val="18"/>
                <w:lang w:val="en-GB"/>
              </w:rPr>
            </w:pPr>
            <w:r w:rsidRPr="00B415DD">
              <w:rPr>
                <w:rFonts w:ascii="Verdana" w:hAnsi="Verdana"/>
                <w:sz w:val="18"/>
                <w:szCs w:val="18"/>
                <w:lang w:val="en-US"/>
              </w:rPr>
              <w:t>Göttingen Minipigs are the model of choice because of their similarities to the human infant in terms of digestive tract, and because they develop features of metabolic syndrome. Newly born minipigs reach adulthood within 6 months of age.</w:t>
            </w:r>
          </w:p>
          <w:p w14:paraId="18E695B9" w14:textId="77777777" w:rsidR="00A14CB6" w:rsidRPr="00B415DD" w:rsidRDefault="00A14CB6" w:rsidP="00A14CB6">
            <w:pPr>
              <w:rPr>
                <w:rFonts w:ascii="Verdana" w:hAnsi="Verdana"/>
                <w:sz w:val="18"/>
                <w:szCs w:val="18"/>
                <w:lang w:val="en-GB"/>
              </w:rPr>
            </w:pPr>
          </w:p>
          <w:p w14:paraId="0BAC096F" w14:textId="77777777" w:rsidR="00B43992" w:rsidRPr="007C551A" w:rsidRDefault="00B43992" w:rsidP="00A14CB6">
            <w:pPr>
              <w:rPr>
                <w:rFonts w:ascii="Verdana" w:hAnsi="Verdana" w:cs="Arial"/>
                <w:b/>
                <w:sz w:val="18"/>
                <w:szCs w:val="18"/>
                <w:lang w:val="en-GB"/>
              </w:rPr>
            </w:pPr>
          </w:p>
        </w:tc>
      </w:tr>
    </w:tbl>
    <w:p w14:paraId="3500E6F0" w14:textId="77777777" w:rsidR="00B43992" w:rsidRPr="00A14CB6" w:rsidRDefault="00B43992" w:rsidP="00D44570">
      <w:pPr>
        <w:rPr>
          <w:rFonts w:ascii="Verdana" w:hAnsi="Verdana" w:cs="Arial"/>
          <w:b/>
          <w:lang w:val="en-US"/>
        </w:rPr>
      </w:pPr>
    </w:p>
    <w:p w14:paraId="7EA846E5"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3B7D53" w14:paraId="6AD72393" w14:textId="77777777" w:rsidTr="00EA32F4">
        <w:tc>
          <w:tcPr>
            <w:tcW w:w="9060" w:type="dxa"/>
            <w:gridSpan w:val="2"/>
            <w:shd w:val="clear" w:color="auto" w:fill="auto"/>
          </w:tcPr>
          <w:p w14:paraId="18B4CADC" w14:textId="1C7D621A"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5940F3" w14:paraId="2CAE2199" w14:textId="77777777" w:rsidTr="00E63B0E">
        <w:trPr>
          <w:trHeight w:val="878"/>
        </w:trPr>
        <w:tc>
          <w:tcPr>
            <w:tcW w:w="2245" w:type="dxa"/>
            <w:shd w:val="clear" w:color="auto" w:fill="auto"/>
          </w:tcPr>
          <w:p w14:paraId="5A7CAD72" w14:textId="7456FC1F"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7C16CFBE" w14:textId="77777777" w:rsidR="003413A6" w:rsidRPr="003B7D53" w:rsidRDefault="003413A6" w:rsidP="00E63B0E">
            <w:pPr>
              <w:rPr>
                <w:rFonts w:ascii="Verdana" w:hAnsi="Verdana"/>
                <w:sz w:val="18"/>
                <w:szCs w:val="18"/>
                <w:lang w:val="en-GB"/>
              </w:rPr>
            </w:pPr>
          </w:p>
          <w:p w14:paraId="122CAA5B" w14:textId="77777777" w:rsidR="003413A6" w:rsidRPr="003B7D53" w:rsidRDefault="003413A6" w:rsidP="00E63B0E">
            <w:pPr>
              <w:rPr>
                <w:rFonts w:ascii="Verdana" w:hAnsi="Verdana"/>
                <w:sz w:val="18"/>
                <w:szCs w:val="18"/>
                <w:lang w:val="en-GB"/>
              </w:rPr>
            </w:pPr>
          </w:p>
        </w:tc>
        <w:tc>
          <w:tcPr>
            <w:tcW w:w="6815" w:type="dxa"/>
            <w:shd w:val="clear" w:color="auto" w:fill="auto"/>
          </w:tcPr>
          <w:p w14:paraId="568C213F" w14:textId="77777777" w:rsidR="00A14CB6" w:rsidRPr="00B415DD" w:rsidRDefault="00A14CB6" w:rsidP="00A14CB6">
            <w:pPr>
              <w:rPr>
                <w:rFonts w:ascii="Verdana" w:hAnsi="Verdana"/>
                <w:sz w:val="18"/>
                <w:szCs w:val="18"/>
                <w:lang w:val="en-GB"/>
              </w:rPr>
            </w:pPr>
            <w:r w:rsidRPr="00B415DD">
              <w:rPr>
                <w:rFonts w:ascii="Verdana" w:hAnsi="Verdana"/>
                <w:sz w:val="18"/>
                <w:szCs w:val="18"/>
                <w:lang w:val="en-GB"/>
              </w:rPr>
              <w:t xml:space="preserve">What </w:t>
            </w:r>
            <w:r>
              <w:rPr>
                <w:rFonts w:ascii="Verdana" w:hAnsi="Verdana"/>
                <w:sz w:val="18"/>
                <w:szCs w:val="18"/>
                <w:lang w:val="en-GB"/>
              </w:rPr>
              <w:t>are the results of the project?</w:t>
            </w:r>
          </w:p>
          <w:p w14:paraId="58E43FB5" w14:textId="77777777" w:rsidR="00A14CB6" w:rsidRPr="00B415DD" w:rsidRDefault="00A14CB6" w:rsidP="00A14CB6">
            <w:pPr>
              <w:rPr>
                <w:rFonts w:ascii="Verdana" w:hAnsi="Verdana"/>
                <w:sz w:val="18"/>
                <w:szCs w:val="18"/>
                <w:lang w:val="en-GB"/>
              </w:rPr>
            </w:pPr>
            <w:r w:rsidRPr="00B415DD">
              <w:rPr>
                <w:rFonts w:ascii="Verdana" w:hAnsi="Verdana"/>
                <w:sz w:val="18"/>
                <w:szCs w:val="18"/>
                <w:lang w:val="en-GB"/>
              </w:rPr>
              <w:t xml:space="preserve">Generation of pre-clinical knowledge on the mechanisms by which high and low </w:t>
            </w:r>
            <w:proofErr w:type="spellStart"/>
            <w:r w:rsidRPr="00B415DD">
              <w:rPr>
                <w:rFonts w:ascii="Verdana" w:hAnsi="Verdana"/>
                <w:sz w:val="18"/>
                <w:szCs w:val="18"/>
                <w:lang w:val="en-GB"/>
              </w:rPr>
              <w:t>glycemic</w:t>
            </w:r>
            <w:proofErr w:type="spellEnd"/>
            <w:r w:rsidRPr="00B415DD">
              <w:rPr>
                <w:rFonts w:ascii="Verdana" w:hAnsi="Verdana"/>
                <w:sz w:val="18"/>
                <w:szCs w:val="18"/>
                <w:lang w:val="en-GB"/>
              </w:rPr>
              <w:t xml:space="preserve"> infant nutrition may affect health in later life.</w:t>
            </w:r>
          </w:p>
          <w:p w14:paraId="56902220" w14:textId="77777777" w:rsidR="003413A6" w:rsidRPr="003B7D53" w:rsidRDefault="003413A6" w:rsidP="00E63B0E">
            <w:pPr>
              <w:rPr>
                <w:rFonts w:ascii="Verdana" w:hAnsi="Verdana"/>
                <w:sz w:val="18"/>
                <w:szCs w:val="18"/>
                <w:lang w:val="en-GB"/>
              </w:rPr>
            </w:pPr>
          </w:p>
          <w:p w14:paraId="43E604A6" w14:textId="5E3F2EE4" w:rsidR="003413A6" w:rsidRPr="003B7D53" w:rsidRDefault="003413A6" w:rsidP="00E63B0E">
            <w:pPr>
              <w:rPr>
                <w:rFonts w:ascii="Verdana" w:hAnsi="Verdana" w:cs="Arial"/>
                <w:b/>
                <w:sz w:val="18"/>
                <w:szCs w:val="18"/>
                <w:lang w:val="en-GB"/>
              </w:rPr>
            </w:pPr>
          </w:p>
          <w:p w14:paraId="6A4D25C0" w14:textId="77777777" w:rsidR="003413A6" w:rsidRPr="003B7D53" w:rsidRDefault="003413A6" w:rsidP="00E63B0E">
            <w:pPr>
              <w:rPr>
                <w:rFonts w:ascii="Verdana" w:hAnsi="Verdana" w:cs="Arial"/>
                <w:b/>
                <w:sz w:val="18"/>
                <w:szCs w:val="18"/>
                <w:lang w:val="en-GB"/>
              </w:rPr>
            </w:pPr>
          </w:p>
        </w:tc>
      </w:tr>
      <w:tr w:rsidR="003413A6" w:rsidRPr="005940F3" w14:paraId="44BC7856" w14:textId="77777777" w:rsidTr="00E63B0E">
        <w:trPr>
          <w:trHeight w:val="876"/>
        </w:trPr>
        <w:tc>
          <w:tcPr>
            <w:tcW w:w="2245" w:type="dxa"/>
            <w:shd w:val="clear" w:color="auto" w:fill="auto"/>
          </w:tcPr>
          <w:p w14:paraId="2F4BC52C"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69646AE2" w14:textId="45591BBE" w:rsidR="000B477D" w:rsidRPr="00137608" w:rsidRDefault="000B477D" w:rsidP="000B477D">
            <w:pPr>
              <w:rPr>
                <w:rFonts w:ascii="Verdana" w:hAnsi="Verdana"/>
                <w:sz w:val="18"/>
                <w:szCs w:val="18"/>
                <w:lang w:val="en-US"/>
              </w:rPr>
            </w:pPr>
            <w:r w:rsidRPr="00137608">
              <w:rPr>
                <w:rFonts w:ascii="Verdana" w:hAnsi="Verdana"/>
                <w:sz w:val="18"/>
                <w:szCs w:val="18"/>
                <w:lang w:val="en-US"/>
              </w:rPr>
              <w:t xml:space="preserve">This project includes three different studies: </w:t>
            </w:r>
          </w:p>
          <w:p w14:paraId="4C6554C4" w14:textId="77777777" w:rsidR="000B477D" w:rsidRPr="00137608" w:rsidRDefault="000B477D" w:rsidP="000B477D">
            <w:pPr>
              <w:rPr>
                <w:rFonts w:ascii="Verdana" w:hAnsi="Verdana"/>
                <w:i/>
                <w:sz w:val="18"/>
                <w:szCs w:val="18"/>
                <w:lang w:val="en-US"/>
              </w:rPr>
            </w:pPr>
          </w:p>
          <w:p w14:paraId="6671B5EC" w14:textId="77777777" w:rsidR="000B477D" w:rsidRPr="00137608" w:rsidRDefault="000B477D" w:rsidP="000B477D">
            <w:pPr>
              <w:numPr>
                <w:ilvl w:val="0"/>
                <w:numId w:val="22"/>
              </w:numPr>
              <w:rPr>
                <w:rFonts w:ascii="Verdana" w:hAnsi="Verdana"/>
                <w:sz w:val="18"/>
                <w:szCs w:val="18"/>
                <w:lang w:val="en-US"/>
              </w:rPr>
            </w:pPr>
            <w:r w:rsidRPr="00137608">
              <w:rPr>
                <w:rFonts w:ascii="Verdana" w:hAnsi="Verdana"/>
                <w:sz w:val="18"/>
                <w:szCs w:val="18"/>
                <w:lang w:val="en-US"/>
              </w:rPr>
              <w:t>Diet validation.</w:t>
            </w:r>
          </w:p>
          <w:p w14:paraId="335D0CF4" w14:textId="5CB32C55" w:rsidR="000B477D" w:rsidRPr="00137608" w:rsidRDefault="000B477D" w:rsidP="000B477D">
            <w:pPr>
              <w:rPr>
                <w:rFonts w:ascii="Verdana" w:hAnsi="Verdana"/>
                <w:sz w:val="18"/>
                <w:szCs w:val="18"/>
                <w:lang w:val="en-US"/>
              </w:rPr>
            </w:pPr>
            <w:r w:rsidRPr="00137608">
              <w:rPr>
                <w:rFonts w:ascii="Verdana" w:hAnsi="Verdana"/>
                <w:sz w:val="18"/>
                <w:szCs w:val="18"/>
                <w:lang w:val="en-US"/>
              </w:rPr>
              <w:t>Objective: To determine the postprandial glucose and insulin responses after consumption of e</w:t>
            </w:r>
            <w:r>
              <w:rPr>
                <w:rFonts w:ascii="Verdana" w:hAnsi="Verdana"/>
                <w:sz w:val="18"/>
                <w:szCs w:val="18"/>
                <w:lang w:val="en-US"/>
              </w:rPr>
              <w:t>xperimental diets in 5-6 weeks</w:t>
            </w:r>
            <w:r w:rsidRPr="00137608">
              <w:rPr>
                <w:rFonts w:ascii="Verdana" w:hAnsi="Verdana"/>
                <w:sz w:val="18"/>
                <w:szCs w:val="18"/>
                <w:lang w:val="en-US"/>
              </w:rPr>
              <w:t xml:space="preserve"> old </w:t>
            </w:r>
            <w:r>
              <w:rPr>
                <w:rFonts w:ascii="Verdana" w:hAnsi="Verdana"/>
                <w:sz w:val="18"/>
                <w:szCs w:val="18"/>
                <w:lang w:val="en-US"/>
              </w:rPr>
              <w:t xml:space="preserve">male and </w:t>
            </w:r>
            <w:r w:rsidRPr="00137608">
              <w:rPr>
                <w:rFonts w:ascii="Verdana" w:hAnsi="Verdana"/>
                <w:sz w:val="18"/>
                <w:szCs w:val="18"/>
                <w:lang w:val="en-US"/>
              </w:rPr>
              <w:t>female Göttingen Minipigs.</w:t>
            </w:r>
          </w:p>
          <w:p w14:paraId="13C6CDE7" w14:textId="0F7C2CCE" w:rsidR="000B477D" w:rsidRPr="00221274" w:rsidRDefault="000B477D" w:rsidP="000B477D">
            <w:pPr>
              <w:rPr>
                <w:rFonts w:ascii="Verdana" w:hAnsi="Verdana"/>
                <w:sz w:val="18"/>
                <w:szCs w:val="18"/>
                <w:lang w:val="en-US"/>
              </w:rPr>
            </w:pPr>
            <w:r w:rsidRPr="00137608">
              <w:rPr>
                <w:rFonts w:ascii="Verdana" w:hAnsi="Verdana"/>
                <w:sz w:val="18"/>
                <w:szCs w:val="18"/>
                <w:lang w:val="en-US"/>
              </w:rPr>
              <w:t xml:space="preserve">Method and results: six experimental diets were formulated based on ingredients known to affect postprandial blood glucose and insulin concentrations. Various slow and fast digestible carbohydrates were used </w:t>
            </w:r>
            <w:r w:rsidR="00FF0D6B">
              <w:rPr>
                <w:rFonts w:ascii="Verdana" w:hAnsi="Verdana"/>
                <w:sz w:val="18"/>
                <w:szCs w:val="18"/>
                <w:lang w:val="en-US"/>
              </w:rPr>
              <w:t>together with</w:t>
            </w:r>
            <w:r w:rsidRPr="00137608">
              <w:rPr>
                <w:rFonts w:ascii="Verdana" w:hAnsi="Verdana"/>
                <w:sz w:val="18"/>
                <w:szCs w:val="18"/>
                <w:lang w:val="en-US"/>
              </w:rPr>
              <w:t xml:space="preserve"> proteins and amino acids known to affect insulin secretion. These 6 experimental diets were screened for postprandial glucose and insulin responses in 6</w:t>
            </w:r>
            <w:r w:rsidR="007B7FBA">
              <w:rPr>
                <w:rFonts w:ascii="Verdana" w:hAnsi="Verdana"/>
                <w:sz w:val="18"/>
                <w:szCs w:val="18"/>
                <w:lang w:val="en-US"/>
              </w:rPr>
              <w:t xml:space="preserve"> </w:t>
            </w:r>
            <w:r w:rsidRPr="00137608">
              <w:rPr>
                <w:rFonts w:ascii="Verdana" w:hAnsi="Verdana"/>
                <w:sz w:val="18"/>
                <w:szCs w:val="18"/>
                <w:lang w:val="en-US"/>
              </w:rPr>
              <w:t>week old minipigs. Out of these 6 experimental diets, two contrasting glycemic-insulinemic diets were chosen for the remaining of the study. The chosen low and high glycemic diets differed more than 5-fold in their postprandial blood glucose (p&lt;0.001) an</w:t>
            </w:r>
            <w:r>
              <w:rPr>
                <w:rFonts w:ascii="Verdana" w:hAnsi="Verdana"/>
                <w:sz w:val="18"/>
                <w:szCs w:val="18"/>
                <w:lang w:val="en-US"/>
              </w:rPr>
              <w:t>d insulin responses (incremental</w:t>
            </w:r>
            <w:r w:rsidRPr="00137608">
              <w:rPr>
                <w:rFonts w:ascii="Verdana" w:hAnsi="Verdana"/>
                <w:sz w:val="18"/>
                <w:szCs w:val="18"/>
                <w:lang w:val="en-US"/>
              </w:rPr>
              <w:t xml:space="preserve"> area under the curve) in the 3 hour post-prandial time period. </w:t>
            </w:r>
          </w:p>
          <w:p w14:paraId="4CD5C18D" w14:textId="77777777" w:rsidR="000B477D" w:rsidRPr="00137608" w:rsidRDefault="000B477D" w:rsidP="000B477D">
            <w:pPr>
              <w:rPr>
                <w:rFonts w:ascii="Verdana" w:hAnsi="Verdana"/>
                <w:sz w:val="18"/>
                <w:szCs w:val="18"/>
                <w:lang w:val="en-US"/>
              </w:rPr>
            </w:pPr>
          </w:p>
          <w:p w14:paraId="3F6F25A0" w14:textId="77777777" w:rsidR="000B477D" w:rsidRPr="00137608" w:rsidRDefault="000B477D" w:rsidP="000B477D">
            <w:pPr>
              <w:rPr>
                <w:rFonts w:ascii="Verdana" w:hAnsi="Verdana"/>
                <w:sz w:val="18"/>
                <w:szCs w:val="18"/>
                <w:lang w:val="en-US"/>
              </w:rPr>
            </w:pPr>
          </w:p>
          <w:p w14:paraId="26033814" w14:textId="77777777" w:rsidR="000B477D" w:rsidRPr="00137608" w:rsidRDefault="000B477D" w:rsidP="000B477D">
            <w:pPr>
              <w:rPr>
                <w:rFonts w:ascii="Verdana" w:hAnsi="Verdana"/>
                <w:sz w:val="18"/>
                <w:szCs w:val="18"/>
                <w:lang w:val="en-US"/>
              </w:rPr>
            </w:pPr>
          </w:p>
          <w:p w14:paraId="648B1FA5" w14:textId="77777777" w:rsidR="000B477D" w:rsidRPr="00137608" w:rsidRDefault="000B477D" w:rsidP="000B477D">
            <w:pPr>
              <w:numPr>
                <w:ilvl w:val="0"/>
                <w:numId w:val="22"/>
              </w:numPr>
              <w:rPr>
                <w:rFonts w:ascii="Verdana" w:hAnsi="Verdana"/>
                <w:sz w:val="18"/>
                <w:szCs w:val="18"/>
                <w:lang w:val="en-US"/>
              </w:rPr>
            </w:pPr>
            <w:r w:rsidRPr="00137608">
              <w:rPr>
                <w:rFonts w:ascii="Verdana" w:hAnsi="Verdana"/>
                <w:sz w:val="18"/>
                <w:szCs w:val="18"/>
                <w:lang w:val="en-US"/>
              </w:rPr>
              <w:t>Effect of age on post-prandial glucose and insulin response.</w:t>
            </w:r>
          </w:p>
          <w:p w14:paraId="4849E89D" w14:textId="2B7E8668" w:rsidR="000B477D" w:rsidRPr="00137608" w:rsidRDefault="000B477D" w:rsidP="000B477D">
            <w:pPr>
              <w:rPr>
                <w:rFonts w:ascii="Verdana" w:hAnsi="Verdana"/>
                <w:sz w:val="18"/>
                <w:szCs w:val="18"/>
                <w:lang w:val="en-US"/>
              </w:rPr>
            </w:pPr>
            <w:r w:rsidRPr="00137608">
              <w:rPr>
                <w:rFonts w:ascii="Verdana" w:hAnsi="Verdana"/>
                <w:sz w:val="18"/>
                <w:szCs w:val="18"/>
                <w:lang w:val="en-US"/>
              </w:rPr>
              <w:t xml:space="preserve">Objective: To determine the postprandial response after consumption of the 2 chosen low and high glycemic diets in </w:t>
            </w:r>
            <w:r w:rsidR="000A10E4">
              <w:rPr>
                <w:rFonts w:ascii="Verdana" w:hAnsi="Verdana"/>
                <w:sz w:val="18"/>
                <w:szCs w:val="18"/>
                <w:lang w:val="en-US"/>
              </w:rPr>
              <w:t xml:space="preserve">female </w:t>
            </w:r>
            <w:r w:rsidR="000A10E4" w:rsidRPr="00B415DD">
              <w:rPr>
                <w:rFonts w:ascii="Verdana" w:hAnsi="Verdana" w:cs="Arial"/>
                <w:sz w:val="18"/>
                <w:szCs w:val="18"/>
                <w:lang w:val="en-US"/>
              </w:rPr>
              <w:t>Göttingen</w:t>
            </w:r>
            <w:r w:rsidR="000A10E4">
              <w:rPr>
                <w:rFonts w:ascii="Verdana" w:hAnsi="Verdana" w:cs="Arial"/>
                <w:sz w:val="18"/>
                <w:szCs w:val="18"/>
                <w:lang w:val="en-US"/>
              </w:rPr>
              <w:t xml:space="preserve"> Minipigs of</w:t>
            </w:r>
            <w:r w:rsidR="000A10E4">
              <w:rPr>
                <w:rFonts w:ascii="Verdana" w:hAnsi="Verdana"/>
                <w:sz w:val="18"/>
                <w:szCs w:val="18"/>
                <w:lang w:val="en-US"/>
              </w:rPr>
              <w:t xml:space="preserve"> </w:t>
            </w:r>
            <w:r>
              <w:rPr>
                <w:rFonts w:ascii="Verdana" w:hAnsi="Verdana"/>
                <w:sz w:val="18"/>
                <w:szCs w:val="18"/>
                <w:lang w:val="en-US"/>
              </w:rPr>
              <w:t>2</w:t>
            </w:r>
            <w:r w:rsidR="000A10E4">
              <w:rPr>
                <w:rFonts w:ascii="Verdana" w:hAnsi="Verdana"/>
                <w:sz w:val="18"/>
                <w:szCs w:val="18"/>
                <w:lang w:val="en-US"/>
              </w:rPr>
              <w:t xml:space="preserve"> months of age and compare that to the response in the same </w:t>
            </w:r>
            <w:r w:rsidR="000A10E4" w:rsidRPr="00B415DD">
              <w:rPr>
                <w:rFonts w:ascii="Verdana" w:hAnsi="Verdana" w:cs="Arial"/>
                <w:sz w:val="18"/>
                <w:szCs w:val="18"/>
                <w:lang w:val="en-US"/>
              </w:rPr>
              <w:t>Göttingen</w:t>
            </w:r>
            <w:r w:rsidR="000A10E4">
              <w:rPr>
                <w:rFonts w:ascii="Verdana" w:hAnsi="Verdana"/>
                <w:sz w:val="18"/>
                <w:szCs w:val="18"/>
                <w:lang w:val="en-US"/>
              </w:rPr>
              <w:t xml:space="preserve"> </w:t>
            </w:r>
            <w:r w:rsidR="00FF0D6B">
              <w:rPr>
                <w:rFonts w:ascii="Verdana" w:hAnsi="Verdana"/>
                <w:sz w:val="18"/>
                <w:szCs w:val="18"/>
                <w:lang w:val="en-US"/>
              </w:rPr>
              <w:t>M</w:t>
            </w:r>
            <w:r w:rsidR="000A10E4">
              <w:rPr>
                <w:rFonts w:ascii="Verdana" w:hAnsi="Verdana"/>
                <w:sz w:val="18"/>
                <w:szCs w:val="18"/>
                <w:lang w:val="en-US"/>
              </w:rPr>
              <w:t xml:space="preserve">inipigs at the age of </w:t>
            </w:r>
            <w:r w:rsidRPr="00137608">
              <w:rPr>
                <w:rFonts w:ascii="Verdana" w:hAnsi="Verdana"/>
                <w:sz w:val="18"/>
                <w:szCs w:val="18"/>
                <w:lang w:val="en-US"/>
              </w:rPr>
              <w:t>10 month</w:t>
            </w:r>
            <w:r w:rsidR="000A10E4">
              <w:rPr>
                <w:rFonts w:ascii="Verdana" w:hAnsi="Verdana"/>
                <w:sz w:val="18"/>
                <w:szCs w:val="18"/>
                <w:lang w:val="en-US"/>
              </w:rPr>
              <w:t>s</w:t>
            </w:r>
            <w:r w:rsidRPr="00137608">
              <w:rPr>
                <w:rFonts w:ascii="Verdana" w:hAnsi="Verdana"/>
                <w:sz w:val="18"/>
                <w:szCs w:val="18"/>
                <w:lang w:val="en-US"/>
              </w:rPr>
              <w:t>.</w:t>
            </w:r>
          </w:p>
          <w:p w14:paraId="487101CB" w14:textId="05BF656F" w:rsidR="00DC595E" w:rsidRPr="00221274" w:rsidRDefault="000B477D" w:rsidP="00DC595E">
            <w:pPr>
              <w:rPr>
                <w:rFonts w:ascii="Verdana" w:hAnsi="Verdana"/>
                <w:sz w:val="18"/>
                <w:szCs w:val="18"/>
                <w:lang w:val="en-US"/>
              </w:rPr>
            </w:pPr>
            <w:r w:rsidRPr="00137608">
              <w:rPr>
                <w:rFonts w:ascii="Verdana" w:hAnsi="Verdana"/>
                <w:sz w:val="18"/>
                <w:szCs w:val="18"/>
                <w:lang w:val="en-US"/>
              </w:rPr>
              <w:t>Method and results: the female</w:t>
            </w:r>
            <w:r>
              <w:rPr>
                <w:rFonts w:ascii="Verdana" w:hAnsi="Verdana"/>
                <w:sz w:val="18"/>
                <w:szCs w:val="18"/>
                <w:lang w:val="en-US"/>
              </w:rPr>
              <w:t xml:space="preserve"> minipigs </w:t>
            </w:r>
            <w:r w:rsidR="00006807">
              <w:rPr>
                <w:rFonts w:ascii="Verdana" w:hAnsi="Verdana"/>
                <w:sz w:val="18"/>
                <w:szCs w:val="18"/>
                <w:lang w:val="en-US"/>
              </w:rPr>
              <w:t>w</w:t>
            </w:r>
            <w:r>
              <w:rPr>
                <w:rFonts w:ascii="Verdana" w:hAnsi="Verdana"/>
                <w:sz w:val="18"/>
                <w:szCs w:val="18"/>
                <w:lang w:val="en-US"/>
              </w:rPr>
              <w:t>ere</w:t>
            </w:r>
            <w:r w:rsidR="000A10E4">
              <w:rPr>
                <w:rFonts w:ascii="Verdana" w:hAnsi="Verdana"/>
                <w:sz w:val="18"/>
                <w:szCs w:val="18"/>
                <w:lang w:val="en-US"/>
              </w:rPr>
              <w:t xml:space="preserve"> kept in </w:t>
            </w:r>
            <w:r w:rsidRPr="00137608">
              <w:rPr>
                <w:rFonts w:ascii="Verdana" w:hAnsi="Verdana"/>
                <w:sz w:val="18"/>
                <w:szCs w:val="18"/>
                <w:lang w:val="en-US"/>
              </w:rPr>
              <w:t>group-housing and fed a normal SDS-minipig diet</w:t>
            </w:r>
            <w:r w:rsidR="00006807">
              <w:rPr>
                <w:rFonts w:ascii="Verdana" w:hAnsi="Verdana"/>
                <w:sz w:val="18"/>
                <w:szCs w:val="18"/>
                <w:lang w:val="en-US"/>
              </w:rPr>
              <w:t xml:space="preserve"> from 2 till 10 months of age</w:t>
            </w:r>
            <w:r w:rsidRPr="00810A46">
              <w:rPr>
                <w:rFonts w:ascii="Verdana" w:hAnsi="Verdana"/>
                <w:sz w:val="18"/>
                <w:szCs w:val="18"/>
                <w:lang w:val="en-US"/>
              </w:rPr>
              <w:t>.</w:t>
            </w:r>
            <w:r w:rsidR="00006807">
              <w:rPr>
                <w:rFonts w:ascii="Verdana" w:hAnsi="Verdana"/>
                <w:sz w:val="18"/>
                <w:szCs w:val="18"/>
                <w:lang w:val="en-US"/>
              </w:rPr>
              <w:t xml:space="preserve"> </w:t>
            </w:r>
            <w:r w:rsidR="00DC595E">
              <w:rPr>
                <w:rFonts w:ascii="Verdana" w:hAnsi="Verdana"/>
                <w:sz w:val="18"/>
                <w:szCs w:val="18"/>
                <w:lang w:val="en-US"/>
              </w:rPr>
              <w:t>At 2 and 10 months of age, the 2 selected diets from study 1 were tested for postprandial glycemic and insulinemic responses. At 2 months of age, t</w:t>
            </w:r>
            <w:r w:rsidR="00DC595E" w:rsidRPr="00137608">
              <w:rPr>
                <w:rFonts w:ascii="Verdana" w:hAnsi="Verdana"/>
                <w:sz w:val="18"/>
                <w:szCs w:val="18"/>
                <w:lang w:val="en-US"/>
              </w:rPr>
              <w:t xml:space="preserve">he low and high glycemic diets differed </w:t>
            </w:r>
            <w:r w:rsidR="00C73EC9">
              <w:rPr>
                <w:rFonts w:ascii="Verdana" w:hAnsi="Verdana"/>
                <w:sz w:val="18"/>
                <w:szCs w:val="18"/>
                <w:lang w:val="en-US"/>
              </w:rPr>
              <w:t>~</w:t>
            </w:r>
            <w:r w:rsidR="00DC595E" w:rsidRPr="00137608">
              <w:rPr>
                <w:rFonts w:ascii="Verdana" w:hAnsi="Verdana"/>
                <w:sz w:val="18"/>
                <w:szCs w:val="18"/>
                <w:lang w:val="en-US"/>
              </w:rPr>
              <w:t>5-fold (p&lt;0.001) in their postprandial blood glucose response (area under the curve</w:t>
            </w:r>
            <w:r w:rsidR="0056434B">
              <w:rPr>
                <w:rFonts w:ascii="Verdana" w:hAnsi="Verdana"/>
                <w:sz w:val="18"/>
                <w:szCs w:val="18"/>
                <w:lang w:val="en-US"/>
              </w:rPr>
              <w:t>)</w:t>
            </w:r>
            <w:r w:rsidR="00DC595E" w:rsidRPr="00137608">
              <w:rPr>
                <w:rFonts w:ascii="Verdana" w:hAnsi="Verdana"/>
                <w:sz w:val="18"/>
                <w:szCs w:val="18"/>
                <w:lang w:val="en-US"/>
              </w:rPr>
              <w:t xml:space="preserve">. </w:t>
            </w:r>
            <w:r w:rsidR="00DC595E" w:rsidRPr="00221274">
              <w:rPr>
                <w:rFonts w:ascii="Verdana" w:hAnsi="Verdana"/>
                <w:sz w:val="18"/>
                <w:szCs w:val="18"/>
                <w:lang w:val="en-US"/>
              </w:rPr>
              <w:t xml:space="preserve">The low and </w:t>
            </w:r>
            <w:r w:rsidR="00DC595E">
              <w:rPr>
                <w:rFonts w:ascii="Verdana" w:hAnsi="Verdana"/>
                <w:sz w:val="18"/>
                <w:szCs w:val="18"/>
                <w:lang w:val="en-US"/>
              </w:rPr>
              <w:t xml:space="preserve">high glycemic diets differed </w:t>
            </w:r>
            <w:r w:rsidR="0056434B">
              <w:rPr>
                <w:rFonts w:ascii="Verdana" w:hAnsi="Verdana"/>
                <w:sz w:val="18"/>
                <w:szCs w:val="18"/>
                <w:lang w:val="en-US"/>
              </w:rPr>
              <w:t>~3</w:t>
            </w:r>
            <w:r w:rsidR="00DC595E" w:rsidRPr="00221274">
              <w:rPr>
                <w:rFonts w:ascii="Verdana" w:hAnsi="Verdana"/>
                <w:sz w:val="18"/>
                <w:szCs w:val="18"/>
                <w:lang w:val="en-US"/>
              </w:rPr>
              <w:t xml:space="preserve">-fold (p&lt;0.001) in </w:t>
            </w:r>
            <w:r w:rsidR="00DC595E">
              <w:rPr>
                <w:rFonts w:ascii="Verdana" w:hAnsi="Verdana"/>
                <w:sz w:val="18"/>
                <w:szCs w:val="18"/>
                <w:lang w:val="en-US"/>
              </w:rPr>
              <w:t>their postprandial plasma insulin</w:t>
            </w:r>
            <w:r w:rsidR="00DC595E" w:rsidRPr="00221274">
              <w:rPr>
                <w:rFonts w:ascii="Verdana" w:hAnsi="Verdana"/>
                <w:sz w:val="18"/>
                <w:szCs w:val="18"/>
                <w:lang w:val="en-US"/>
              </w:rPr>
              <w:t xml:space="preserve"> response</w:t>
            </w:r>
            <w:r w:rsidR="0056434B">
              <w:rPr>
                <w:rFonts w:ascii="Verdana" w:hAnsi="Verdana"/>
                <w:sz w:val="18"/>
                <w:szCs w:val="18"/>
                <w:lang w:val="en-US"/>
              </w:rPr>
              <w:t xml:space="preserve"> (area under the curve)</w:t>
            </w:r>
            <w:r w:rsidR="00DC595E" w:rsidRPr="00221274">
              <w:rPr>
                <w:rFonts w:ascii="Verdana" w:hAnsi="Verdana"/>
                <w:sz w:val="18"/>
                <w:szCs w:val="18"/>
                <w:lang w:val="en-US"/>
              </w:rPr>
              <w:t>.</w:t>
            </w:r>
          </w:p>
          <w:p w14:paraId="2E92D35C" w14:textId="7739D89F" w:rsidR="00C812FB" w:rsidRPr="00C812FB" w:rsidRDefault="00DC595E" w:rsidP="00221429">
            <w:pPr>
              <w:rPr>
                <w:rFonts w:ascii="Verdana" w:hAnsi="Verdana"/>
                <w:sz w:val="18"/>
                <w:szCs w:val="18"/>
                <w:lang w:val="en-US"/>
              </w:rPr>
            </w:pPr>
            <w:r>
              <w:rPr>
                <w:rFonts w:ascii="Verdana" w:hAnsi="Verdana"/>
                <w:sz w:val="18"/>
                <w:szCs w:val="18"/>
                <w:lang w:val="en-US"/>
              </w:rPr>
              <w:t>A</w:t>
            </w:r>
            <w:r w:rsidR="00006807">
              <w:rPr>
                <w:rFonts w:ascii="Verdana" w:hAnsi="Verdana"/>
                <w:sz w:val="18"/>
                <w:szCs w:val="18"/>
                <w:lang w:val="en-US"/>
              </w:rPr>
              <w:t>t 10 months of age</w:t>
            </w:r>
            <w:r w:rsidR="000B477D" w:rsidRPr="00810A46">
              <w:rPr>
                <w:rFonts w:ascii="Verdana" w:hAnsi="Verdana"/>
                <w:sz w:val="18"/>
                <w:szCs w:val="18"/>
                <w:lang w:val="en-US"/>
              </w:rPr>
              <w:t xml:space="preserve"> </w:t>
            </w:r>
            <w:r w:rsidR="00006807">
              <w:rPr>
                <w:rFonts w:ascii="Verdana" w:hAnsi="Verdana"/>
                <w:sz w:val="18"/>
                <w:szCs w:val="18"/>
                <w:lang w:val="en-US"/>
              </w:rPr>
              <w:t>t</w:t>
            </w:r>
            <w:r w:rsidR="000B477D" w:rsidRPr="00810A46">
              <w:rPr>
                <w:rFonts w:ascii="Verdana" w:hAnsi="Verdana"/>
                <w:sz w:val="18"/>
                <w:szCs w:val="18"/>
                <w:lang w:val="en-US"/>
              </w:rPr>
              <w:t xml:space="preserve">he low and </w:t>
            </w:r>
            <w:r w:rsidR="000B477D">
              <w:rPr>
                <w:rFonts w:ascii="Verdana" w:hAnsi="Verdana"/>
                <w:sz w:val="18"/>
                <w:szCs w:val="18"/>
                <w:lang w:val="en-US"/>
              </w:rPr>
              <w:t>high glyc</w:t>
            </w:r>
            <w:r w:rsidR="0056434B">
              <w:rPr>
                <w:rFonts w:ascii="Verdana" w:hAnsi="Verdana"/>
                <w:sz w:val="18"/>
                <w:szCs w:val="18"/>
                <w:lang w:val="en-US"/>
              </w:rPr>
              <w:t>emic diets differed ~7</w:t>
            </w:r>
            <w:r w:rsidR="000B477D" w:rsidRPr="00810A46">
              <w:rPr>
                <w:rFonts w:ascii="Verdana" w:hAnsi="Verdana"/>
                <w:sz w:val="18"/>
                <w:szCs w:val="18"/>
                <w:lang w:val="en-US"/>
              </w:rPr>
              <w:t>-fold (p&lt;0.001) in their postprandial blood glucose response</w:t>
            </w:r>
            <w:r w:rsidR="0056434B">
              <w:rPr>
                <w:rFonts w:ascii="Verdana" w:hAnsi="Verdana"/>
                <w:sz w:val="18"/>
                <w:szCs w:val="18"/>
                <w:lang w:val="en-US"/>
              </w:rPr>
              <w:t xml:space="preserve"> (area under the curve)</w:t>
            </w:r>
            <w:r w:rsidR="000B477D" w:rsidRPr="00810A46">
              <w:rPr>
                <w:rFonts w:ascii="Verdana" w:hAnsi="Verdana"/>
                <w:sz w:val="18"/>
                <w:szCs w:val="18"/>
                <w:lang w:val="en-US"/>
              </w:rPr>
              <w:t xml:space="preserve">. The low and </w:t>
            </w:r>
            <w:r w:rsidR="0056434B">
              <w:rPr>
                <w:rFonts w:ascii="Verdana" w:hAnsi="Verdana"/>
                <w:sz w:val="18"/>
                <w:szCs w:val="18"/>
                <w:lang w:val="en-US"/>
              </w:rPr>
              <w:t>high glycemic diets differed ~5</w:t>
            </w:r>
            <w:r w:rsidR="000B477D" w:rsidRPr="00810A46">
              <w:rPr>
                <w:rFonts w:ascii="Verdana" w:hAnsi="Verdana"/>
                <w:sz w:val="18"/>
                <w:szCs w:val="18"/>
                <w:lang w:val="en-US"/>
              </w:rPr>
              <w:t xml:space="preserve">-fold (p&lt;0.001) in </w:t>
            </w:r>
            <w:r w:rsidR="000B477D" w:rsidRPr="00810A46">
              <w:rPr>
                <w:rFonts w:ascii="Verdana" w:hAnsi="Verdana"/>
                <w:sz w:val="18"/>
                <w:szCs w:val="18"/>
                <w:lang w:val="en-US"/>
              </w:rPr>
              <w:lastRenderedPageBreak/>
              <w:t>their postprandial plasma insulin response</w:t>
            </w:r>
            <w:r w:rsidR="0056434B">
              <w:rPr>
                <w:rFonts w:ascii="Verdana" w:hAnsi="Verdana"/>
                <w:sz w:val="18"/>
                <w:szCs w:val="18"/>
                <w:lang w:val="en-US"/>
              </w:rPr>
              <w:t xml:space="preserve"> (area under the curve)</w:t>
            </w:r>
            <w:r w:rsidR="000B477D" w:rsidRPr="00810A46">
              <w:rPr>
                <w:rFonts w:ascii="Verdana" w:hAnsi="Verdana"/>
                <w:sz w:val="18"/>
                <w:szCs w:val="18"/>
                <w:lang w:val="en-US"/>
              </w:rPr>
              <w:t>.</w:t>
            </w:r>
            <w:r w:rsidR="000B477D">
              <w:rPr>
                <w:rFonts w:ascii="Verdana" w:hAnsi="Verdana"/>
                <w:sz w:val="18"/>
                <w:szCs w:val="18"/>
                <w:lang w:val="en-US"/>
              </w:rPr>
              <w:t xml:space="preserve"> We conclude that low and high glycemic diets, when tested in the infant or adult phenotype, show </w:t>
            </w:r>
            <w:r w:rsidR="00221429">
              <w:rPr>
                <w:rFonts w:ascii="Verdana" w:hAnsi="Verdana"/>
                <w:sz w:val="18"/>
                <w:szCs w:val="18"/>
                <w:lang w:val="en-US"/>
              </w:rPr>
              <w:t xml:space="preserve">pronounced differences in their postprandial glycemic and insulinemic responses irrespective of age, yet </w:t>
            </w:r>
            <w:r w:rsidR="000B477D">
              <w:rPr>
                <w:rFonts w:ascii="Verdana" w:hAnsi="Verdana"/>
                <w:sz w:val="18"/>
                <w:szCs w:val="18"/>
                <w:lang w:val="en-US"/>
              </w:rPr>
              <w:t xml:space="preserve">a greater contrast in postprandial blood glucose and plasma insulin responses in the adult phenotype. </w:t>
            </w:r>
            <w:r w:rsidR="00C812FB" w:rsidRPr="00C812FB">
              <w:rPr>
                <w:rFonts w:ascii="Verdana" w:hAnsi="Verdana"/>
                <w:sz w:val="18"/>
                <w:szCs w:val="18"/>
                <w:lang w:val="en-US"/>
              </w:rPr>
              <w:t xml:space="preserve"> Time to maximum gly</w:t>
            </w:r>
            <w:r w:rsidR="0056434B">
              <w:rPr>
                <w:rFonts w:ascii="Verdana" w:hAnsi="Verdana"/>
                <w:sz w:val="18"/>
                <w:szCs w:val="18"/>
                <w:lang w:val="en-US"/>
              </w:rPr>
              <w:t xml:space="preserve">cemia was later in young </w:t>
            </w:r>
            <w:r w:rsidR="0056434B" w:rsidRPr="00B415DD">
              <w:rPr>
                <w:rFonts w:ascii="Verdana" w:hAnsi="Verdana" w:cs="Arial"/>
                <w:sz w:val="18"/>
                <w:szCs w:val="18"/>
                <w:lang w:val="en-US"/>
              </w:rPr>
              <w:t>Göttingen</w:t>
            </w:r>
            <w:r w:rsidR="0056434B">
              <w:rPr>
                <w:rFonts w:ascii="Verdana" w:hAnsi="Verdana" w:cs="Arial"/>
                <w:sz w:val="18"/>
                <w:szCs w:val="18"/>
                <w:lang w:val="en-US"/>
              </w:rPr>
              <w:t xml:space="preserve"> Minipigs</w:t>
            </w:r>
            <w:r w:rsidR="00C812FB" w:rsidRPr="00C812FB">
              <w:rPr>
                <w:rFonts w:ascii="Verdana" w:hAnsi="Verdana"/>
                <w:sz w:val="18"/>
                <w:szCs w:val="18"/>
                <w:lang w:val="en-US"/>
              </w:rPr>
              <w:t>.</w:t>
            </w:r>
            <w:r w:rsidR="00C812FB" w:rsidRPr="00C812FB">
              <w:rPr>
                <w:rFonts w:ascii="Verdana" w:hAnsi="Verdana"/>
                <w:sz w:val="18"/>
                <w:szCs w:val="18"/>
                <w:lang w:val="en-GB"/>
              </w:rPr>
              <w:t xml:space="preserve"> </w:t>
            </w:r>
            <w:r w:rsidR="00C812FB" w:rsidRPr="00C812FB">
              <w:rPr>
                <w:rFonts w:ascii="Verdana" w:hAnsi="Verdana"/>
                <w:sz w:val="18"/>
                <w:szCs w:val="18"/>
                <w:lang w:val="en-US"/>
              </w:rPr>
              <w:t xml:space="preserve">Insulinemic response to high glycemic diet was greater in 10 month </w:t>
            </w:r>
            <w:r w:rsidR="0056434B">
              <w:rPr>
                <w:rFonts w:ascii="Verdana" w:hAnsi="Verdana"/>
                <w:sz w:val="18"/>
                <w:szCs w:val="18"/>
                <w:lang w:val="en-US"/>
              </w:rPr>
              <w:t xml:space="preserve">old compared to 2 month old </w:t>
            </w:r>
            <w:r w:rsidR="0056434B" w:rsidRPr="00B415DD">
              <w:rPr>
                <w:rFonts w:ascii="Verdana" w:hAnsi="Verdana" w:cs="Arial"/>
                <w:sz w:val="18"/>
                <w:szCs w:val="18"/>
                <w:lang w:val="en-US"/>
              </w:rPr>
              <w:t>Göttingen</w:t>
            </w:r>
            <w:r w:rsidR="0056434B">
              <w:rPr>
                <w:rFonts w:ascii="Verdana" w:hAnsi="Verdana" w:cs="Arial"/>
                <w:sz w:val="18"/>
                <w:szCs w:val="18"/>
                <w:lang w:val="en-US"/>
              </w:rPr>
              <w:t xml:space="preserve"> Minipigs</w:t>
            </w:r>
            <w:r w:rsidR="00C812FB" w:rsidRPr="00C812FB">
              <w:rPr>
                <w:rFonts w:ascii="Verdana" w:hAnsi="Verdana"/>
                <w:sz w:val="18"/>
                <w:szCs w:val="18"/>
                <w:lang w:val="en-US"/>
              </w:rPr>
              <w:t>.</w:t>
            </w:r>
          </w:p>
          <w:p w14:paraId="480E49E2" w14:textId="77777777" w:rsidR="000B477D" w:rsidRPr="00137608" w:rsidRDefault="000B477D" w:rsidP="000B477D">
            <w:pPr>
              <w:rPr>
                <w:rFonts w:ascii="Verdana" w:hAnsi="Verdana"/>
                <w:sz w:val="18"/>
                <w:szCs w:val="18"/>
                <w:lang w:val="en-US"/>
              </w:rPr>
            </w:pPr>
          </w:p>
          <w:p w14:paraId="67353DC3" w14:textId="77777777" w:rsidR="000B477D" w:rsidRPr="00137608" w:rsidRDefault="000B477D" w:rsidP="000B477D">
            <w:pPr>
              <w:rPr>
                <w:rFonts w:ascii="Verdana" w:hAnsi="Verdana"/>
                <w:sz w:val="18"/>
                <w:szCs w:val="18"/>
                <w:lang w:val="en-US"/>
              </w:rPr>
            </w:pPr>
          </w:p>
          <w:p w14:paraId="008F59CE" w14:textId="77777777" w:rsidR="000B477D" w:rsidRPr="00137608" w:rsidRDefault="000B477D" w:rsidP="000B477D">
            <w:pPr>
              <w:rPr>
                <w:rFonts w:ascii="Verdana" w:hAnsi="Verdana"/>
                <w:sz w:val="18"/>
                <w:szCs w:val="18"/>
                <w:lang w:val="en-US"/>
              </w:rPr>
            </w:pPr>
          </w:p>
          <w:p w14:paraId="1674DFE6" w14:textId="77777777" w:rsidR="000B477D" w:rsidRPr="00137608" w:rsidRDefault="000B477D" w:rsidP="000B477D">
            <w:pPr>
              <w:numPr>
                <w:ilvl w:val="0"/>
                <w:numId w:val="22"/>
              </w:numPr>
              <w:rPr>
                <w:rFonts w:ascii="Verdana" w:hAnsi="Verdana"/>
                <w:sz w:val="18"/>
                <w:szCs w:val="18"/>
                <w:lang w:val="en-US"/>
              </w:rPr>
            </w:pPr>
            <w:r w:rsidRPr="00137608">
              <w:rPr>
                <w:rFonts w:ascii="Verdana" w:hAnsi="Verdana"/>
                <w:sz w:val="18"/>
                <w:szCs w:val="18"/>
                <w:lang w:val="en-US"/>
              </w:rPr>
              <w:t>Long-term study. Duration: 12 months</w:t>
            </w:r>
          </w:p>
          <w:p w14:paraId="1CBE268B" w14:textId="552393D4" w:rsidR="000B477D" w:rsidRPr="00137608" w:rsidRDefault="000B477D" w:rsidP="000B477D">
            <w:pPr>
              <w:rPr>
                <w:rFonts w:ascii="Verdana" w:hAnsi="Verdana"/>
                <w:sz w:val="18"/>
                <w:szCs w:val="18"/>
                <w:lang w:val="en-US"/>
              </w:rPr>
            </w:pPr>
            <w:r w:rsidRPr="00137608">
              <w:rPr>
                <w:rFonts w:ascii="Verdana" w:hAnsi="Verdana"/>
                <w:sz w:val="18"/>
                <w:szCs w:val="18"/>
                <w:lang w:val="en-US"/>
              </w:rPr>
              <w:t>Objective: To determine the short- (3 months), medium- (6 months) and long-term (</w:t>
            </w:r>
            <w:r w:rsidR="007E10B2">
              <w:rPr>
                <w:rFonts w:ascii="Verdana" w:hAnsi="Verdana"/>
                <w:sz w:val="18"/>
                <w:szCs w:val="18"/>
                <w:lang w:val="en-US"/>
              </w:rPr>
              <w:t xml:space="preserve">9 and </w:t>
            </w:r>
            <w:r w:rsidRPr="00137608">
              <w:rPr>
                <w:rFonts w:ascii="Verdana" w:hAnsi="Verdana"/>
                <w:sz w:val="18"/>
                <w:szCs w:val="18"/>
                <w:lang w:val="en-US"/>
              </w:rPr>
              <w:t xml:space="preserve">12 months) effects of the experimental low and high glycemic weaning diets on cardio-metabolic health of female Göttingen Minipigs. </w:t>
            </w:r>
          </w:p>
          <w:p w14:paraId="45D95303" w14:textId="20EA69A7" w:rsidR="000B477D" w:rsidRPr="00137608" w:rsidRDefault="000B477D" w:rsidP="000B477D">
            <w:pPr>
              <w:rPr>
                <w:rFonts w:ascii="Verdana" w:hAnsi="Verdana"/>
                <w:sz w:val="18"/>
                <w:szCs w:val="18"/>
                <w:lang w:val="en-US"/>
              </w:rPr>
            </w:pPr>
            <w:r w:rsidRPr="00137608">
              <w:rPr>
                <w:rFonts w:ascii="Verdana" w:hAnsi="Verdana"/>
                <w:sz w:val="18"/>
                <w:szCs w:val="18"/>
                <w:lang w:val="en-US"/>
              </w:rPr>
              <w:t xml:space="preserve">Method and results: </w:t>
            </w:r>
            <w:proofErr w:type="spellStart"/>
            <w:r w:rsidRPr="00137608">
              <w:rPr>
                <w:rFonts w:ascii="Verdana" w:hAnsi="Verdana"/>
                <w:sz w:val="18"/>
                <w:szCs w:val="18"/>
                <w:lang w:val="en-US"/>
              </w:rPr>
              <w:t>Fourty</w:t>
            </w:r>
            <w:proofErr w:type="spellEnd"/>
            <w:r w:rsidRPr="00137608">
              <w:rPr>
                <w:rFonts w:ascii="Verdana" w:hAnsi="Verdana"/>
                <w:sz w:val="18"/>
                <w:szCs w:val="18"/>
                <w:lang w:val="en-US"/>
              </w:rPr>
              <w:t xml:space="preserve">-eight 3-week-old weaned female minipigs  were balanced on body weights and litter to receive either the low or high glycemic diet for a period of 9 weeks (Stage I). Male suckling and male post-weaning minipigs (fed the low or high glycemic diet for a period of 2 weeks) were euthanized and blood and digesta samples were collected for baseline purposes. At the end of the </w:t>
            </w:r>
            <w:r w:rsidR="00B06DA3">
              <w:rPr>
                <w:rFonts w:ascii="Verdana" w:hAnsi="Verdana"/>
                <w:sz w:val="18"/>
                <w:szCs w:val="18"/>
                <w:lang w:val="en-US"/>
              </w:rPr>
              <w:t>9-week</w:t>
            </w:r>
            <w:r w:rsidRPr="00137608">
              <w:rPr>
                <w:rFonts w:ascii="Verdana" w:hAnsi="Verdana"/>
                <w:sz w:val="18"/>
                <w:szCs w:val="18"/>
                <w:lang w:val="en-US"/>
              </w:rPr>
              <w:t xml:space="preserve"> period, the female minipigs were studied for insulin sensitivity (</w:t>
            </w:r>
            <w:proofErr w:type="spellStart"/>
            <w:r w:rsidRPr="00137608">
              <w:rPr>
                <w:rFonts w:ascii="Verdana" w:hAnsi="Verdana"/>
                <w:sz w:val="18"/>
                <w:szCs w:val="18"/>
                <w:lang w:val="en-US"/>
              </w:rPr>
              <w:t>hyperinsulinemic</w:t>
            </w:r>
            <w:proofErr w:type="spellEnd"/>
            <w:r w:rsidRPr="00137608">
              <w:rPr>
                <w:rFonts w:ascii="Verdana" w:hAnsi="Verdana"/>
                <w:sz w:val="18"/>
                <w:szCs w:val="18"/>
                <w:lang w:val="en-US"/>
              </w:rPr>
              <w:t xml:space="preserve"> clamp), insulin secretion (hyperglycemic/arginine clamp), blood pressure and heart rate.  After metabolic and cardiovascular testing, piglets were euthanized for portal and peripheral blood collection, digesta collection and tissue/organ collection for further detailed information on the phenotype and possible pr</w:t>
            </w:r>
            <w:r w:rsidR="007E10B2">
              <w:rPr>
                <w:rFonts w:ascii="Verdana" w:hAnsi="Verdana"/>
                <w:sz w:val="18"/>
                <w:szCs w:val="18"/>
                <w:lang w:val="en-US"/>
              </w:rPr>
              <w:t>ogramming of the minipigs</w:t>
            </w:r>
            <w:r w:rsidRPr="00137608">
              <w:rPr>
                <w:rFonts w:ascii="Verdana" w:hAnsi="Verdana"/>
                <w:sz w:val="18"/>
                <w:szCs w:val="18"/>
                <w:lang w:val="en-US"/>
              </w:rPr>
              <w:t xml:space="preserve">.       </w:t>
            </w:r>
          </w:p>
          <w:p w14:paraId="3D52783D" w14:textId="77777777" w:rsidR="000B477D" w:rsidRPr="00137608" w:rsidRDefault="000B477D" w:rsidP="000B477D">
            <w:pPr>
              <w:rPr>
                <w:rFonts w:ascii="Verdana" w:hAnsi="Verdana"/>
                <w:sz w:val="18"/>
                <w:szCs w:val="18"/>
                <w:lang w:val="en-US"/>
              </w:rPr>
            </w:pPr>
          </w:p>
          <w:p w14:paraId="1FDB8BBC" w14:textId="773DD702" w:rsidR="000B477D" w:rsidRPr="00137608" w:rsidRDefault="000B477D" w:rsidP="000B477D">
            <w:pPr>
              <w:rPr>
                <w:rFonts w:ascii="Verdana" w:hAnsi="Verdana"/>
                <w:sz w:val="18"/>
                <w:szCs w:val="18"/>
                <w:lang w:val="en-US"/>
              </w:rPr>
            </w:pPr>
            <w:r w:rsidRPr="00137608">
              <w:rPr>
                <w:rFonts w:ascii="Verdana" w:hAnsi="Verdana"/>
                <w:sz w:val="18"/>
                <w:szCs w:val="18"/>
                <w:lang w:val="en-US"/>
              </w:rPr>
              <w:t>From 3 months to 6 months of age (Stage II)</w:t>
            </w:r>
            <w:r>
              <w:rPr>
                <w:rFonts w:ascii="Verdana" w:hAnsi="Verdana"/>
                <w:sz w:val="18"/>
                <w:szCs w:val="18"/>
                <w:lang w:val="en-US"/>
              </w:rPr>
              <w:t>, the remaining minipigs (n=32) were</w:t>
            </w:r>
            <w:r w:rsidRPr="00137608">
              <w:rPr>
                <w:rFonts w:ascii="Verdana" w:hAnsi="Verdana"/>
                <w:sz w:val="18"/>
                <w:szCs w:val="18"/>
                <w:lang w:val="en-US"/>
              </w:rPr>
              <w:t xml:space="preserve"> offered a controlled</w:t>
            </w:r>
            <w:r w:rsidR="007E10B2">
              <w:rPr>
                <w:rFonts w:ascii="Verdana" w:hAnsi="Verdana"/>
                <w:sz w:val="18"/>
                <w:szCs w:val="18"/>
                <w:lang w:val="en-US"/>
              </w:rPr>
              <w:t xml:space="preserve"> and fixed</w:t>
            </w:r>
            <w:r w:rsidRPr="00137608">
              <w:rPr>
                <w:rFonts w:ascii="Verdana" w:hAnsi="Verdana"/>
                <w:sz w:val="18"/>
                <w:szCs w:val="18"/>
                <w:lang w:val="en-US"/>
              </w:rPr>
              <w:t xml:space="preserve"> amount of regular chow diet in proportion to the</w:t>
            </w:r>
            <w:r>
              <w:rPr>
                <w:rFonts w:ascii="Verdana" w:hAnsi="Verdana"/>
                <w:sz w:val="18"/>
                <w:szCs w:val="18"/>
                <w:lang w:val="en-US"/>
              </w:rPr>
              <w:t xml:space="preserve">ir body </w:t>
            </w:r>
            <w:r w:rsidR="007E10B2">
              <w:rPr>
                <w:rFonts w:ascii="Verdana" w:hAnsi="Verdana"/>
                <w:sz w:val="18"/>
                <w:szCs w:val="18"/>
                <w:lang w:val="en-US"/>
              </w:rPr>
              <w:t xml:space="preserve">weight to achieve an average body weight gain of 1 kg per week. </w:t>
            </w:r>
            <w:r>
              <w:rPr>
                <w:rFonts w:ascii="Verdana" w:hAnsi="Verdana"/>
                <w:sz w:val="18"/>
                <w:szCs w:val="18"/>
                <w:lang w:val="en-US"/>
              </w:rPr>
              <w:t>Minipigs were</w:t>
            </w:r>
            <w:r w:rsidRPr="00137608">
              <w:rPr>
                <w:rFonts w:ascii="Verdana" w:hAnsi="Verdana"/>
                <w:sz w:val="18"/>
                <w:szCs w:val="18"/>
                <w:lang w:val="en-US"/>
              </w:rPr>
              <w:t xml:space="preserve"> studied at 6 months of age using the same techniques </w:t>
            </w:r>
            <w:r w:rsidR="007E10B2">
              <w:rPr>
                <w:rFonts w:ascii="Verdana" w:hAnsi="Verdana"/>
                <w:sz w:val="18"/>
                <w:szCs w:val="18"/>
                <w:lang w:val="en-US"/>
              </w:rPr>
              <w:t>as used for the Stage I piglets</w:t>
            </w:r>
            <w:r w:rsidRPr="0081488E">
              <w:rPr>
                <w:rFonts w:ascii="Verdana" w:hAnsi="Verdana"/>
                <w:sz w:val="18"/>
                <w:szCs w:val="18"/>
                <w:lang w:val="en-US"/>
              </w:rPr>
              <w:t xml:space="preserve">.       </w:t>
            </w:r>
          </w:p>
          <w:p w14:paraId="448C8164" w14:textId="77777777" w:rsidR="000B477D" w:rsidRPr="00137608" w:rsidRDefault="000B477D" w:rsidP="000B477D">
            <w:pPr>
              <w:rPr>
                <w:rFonts w:ascii="Verdana" w:hAnsi="Verdana"/>
                <w:sz w:val="18"/>
                <w:szCs w:val="18"/>
                <w:lang w:val="en-US"/>
              </w:rPr>
            </w:pPr>
          </w:p>
          <w:p w14:paraId="5D4CA7DA" w14:textId="40B677DB" w:rsidR="000B477D" w:rsidRPr="0081488E" w:rsidRDefault="000B477D" w:rsidP="000B477D">
            <w:pPr>
              <w:rPr>
                <w:rFonts w:ascii="Verdana" w:hAnsi="Verdana"/>
                <w:sz w:val="18"/>
                <w:szCs w:val="18"/>
                <w:lang w:val="en-US"/>
              </w:rPr>
            </w:pPr>
            <w:r w:rsidRPr="00137608">
              <w:rPr>
                <w:rFonts w:ascii="Verdana" w:hAnsi="Verdana"/>
                <w:sz w:val="18"/>
                <w:szCs w:val="18"/>
                <w:lang w:val="en-US"/>
              </w:rPr>
              <w:t>From 6 months to 12 months of age (stage III)</w:t>
            </w:r>
            <w:r>
              <w:rPr>
                <w:rFonts w:ascii="Verdana" w:hAnsi="Verdana"/>
                <w:sz w:val="18"/>
                <w:szCs w:val="18"/>
                <w:lang w:val="en-US"/>
              </w:rPr>
              <w:t>, the remaining minipigs (n=16) were</w:t>
            </w:r>
            <w:r w:rsidRPr="00137608">
              <w:rPr>
                <w:rFonts w:ascii="Verdana" w:hAnsi="Verdana"/>
                <w:sz w:val="18"/>
                <w:szCs w:val="18"/>
                <w:lang w:val="en-US"/>
              </w:rPr>
              <w:t xml:space="preserve"> offered a controlled </w:t>
            </w:r>
            <w:r w:rsidR="007E10B2">
              <w:rPr>
                <w:rFonts w:ascii="Verdana" w:hAnsi="Verdana"/>
                <w:sz w:val="18"/>
                <w:szCs w:val="18"/>
                <w:lang w:val="en-US"/>
              </w:rPr>
              <w:t xml:space="preserve">and fixed </w:t>
            </w:r>
            <w:r w:rsidRPr="00137608">
              <w:rPr>
                <w:rFonts w:ascii="Verdana" w:hAnsi="Verdana"/>
                <w:sz w:val="18"/>
                <w:szCs w:val="18"/>
                <w:lang w:val="en-US"/>
              </w:rPr>
              <w:t>amount of obesogenic Western diet until the end of the experiment at 12</w:t>
            </w:r>
            <w:r>
              <w:rPr>
                <w:rFonts w:ascii="Verdana" w:hAnsi="Verdana"/>
                <w:sz w:val="18"/>
                <w:szCs w:val="18"/>
                <w:lang w:val="en-US"/>
              </w:rPr>
              <w:t xml:space="preserve"> months of age</w:t>
            </w:r>
            <w:r w:rsidR="007E10B2">
              <w:rPr>
                <w:rFonts w:ascii="Verdana" w:hAnsi="Verdana"/>
                <w:sz w:val="18"/>
                <w:szCs w:val="18"/>
                <w:lang w:val="en-US"/>
              </w:rPr>
              <w:t xml:space="preserve"> to achieve an average body weight gain of 2 kg per week</w:t>
            </w:r>
            <w:r>
              <w:rPr>
                <w:rFonts w:ascii="Verdana" w:hAnsi="Verdana"/>
                <w:sz w:val="18"/>
                <w:szCs w:val="18"/>
                <w:lang w:val="en-US"/>
              </w:rPr>
              <w:t>. Minipigs were</w:t>
            </w:r>
            <w:r w:rsidRPr="00137608">
              <w:rPr>
                <w:rFonts w:ascii="Verdana" w:hAnsi="Verdana"/>
                <w:sz w:val="18"/>
                <w:szCs w:val="18"/>
                <w:lang w:val="en-US"/>
              </w:rPr>
              <w:t xml:space="preserve"> studied at 12 months of age using the same techniques as used </w:t>
            </w:r>
            <w:r w:rsidR="007E10B2">
              <w:rPr>
                <w:rFonts w:ascii="Verdana" w:hAnsi="Verdana"/>
                <w:sz w:val="18"/>
                <w:szCs w:val="18"/>
                <w:lang w:val="en-US"/>
              </w:rPr>
              <w:t>for the Stage I and II piglets</w:t>
            </w:r>
            <w:r w:rsidRPr="0081488E">
              <w:rPr>
                <w:rFonts w:ascii="Verdana" w:hAnsi="Verdana"/>
                <w:sz w:val="18"/>
                <w:szCs w:val="18"/>
                <w:lang w:val="en-US"/>
              </w:rPr>
              <w:t xml:space="preserve">.       </w:t>
            </w:r>
          </w:p>
          <w:p w14:paraId="60D03DD2" w14:textId="77777777" w:rsidR="000B477D" w:rsidRDefault="000B477D" w:rsidP="000B477D">
            <w:pPr>
              <w:rPr>
                <w:rFonts w:ascii="Verdana" w:hAnsi="Verdana"/>
                <w:sz w:val="18"/>
                <w:szCs w:val="18"/>
                <w:lang w:val="en-US"/>
              </w:rPr>
            </w:pPr>
          </w:p>
          <w:p w14:paraId="2FE08326" w14:textId="23809A4A" w:rsidR="000B477D" w:rsidRDefault="007E10B2" w:rsidP="000B477D">
            <w:pPr>
              <w:rPr>
                <w:rFonts w:ascii="Verdana" w:hAnsi="Verdana"/>
                <w:sz w:val="18"/>
                <w:szCs w:val="18"/>
                <w:lang w:val="en-US"/>
              </w:rPr>
            </w:pPr>
            <w:r>
              <w:rPr>
                <w:rFonts w:ascii="Verdana" w:hAnsi="Verdana"/>
                <w:sz w:val="18"/>
                <w:szCs w:val="18"/>
                <w:lang w:val="en-US"/>
              </w:rPr>
              <w:t>A</w:t>
            </w:r>
            <w:r w:rsidR="000B477D">
              <w:rPr>
                <w:rFonts w:ascii="Verdana" w:hAnsi="Verdana"/>
                <w:sz w:val="18"/>
                <w:szCs w:val="18"/>
                <w:lang w:val="en-US"/>
              </w:rPr>
              <w:t>nalyses of</w:t>
            </w:r>
            <w:r>
              <w:rPr>
                <w:rFonts w:ascii="Verdana" w:hAnsi="Verdana"/>
                <w:sz w:val="18"/>
                <w:szCs w:val="18"/>
                <w:lang w:val="en-US"/>
              </w:rPr>
              <w:t xml:space="preserve"> the results</w:t>
            </w:r>
            <w:r w:rsidR="000B477D">
              <w:rPr>
                <w:rFonts w:ascii="Verdana" w:hAnsi="Verdana"/>
                <w:sz w:val="18"/>
                <w:szCs w:val="18"/>
                <w:lang w:val="en-US"/>
              </w:rPr>
              <w:t xml:space="preserve"> indicate that:</w:t>
            </w:r>
          </w:p>
          <w:p w14:paraId="531404D2" w14:textId="3A7FA7BC" w:rsidR="000B477D" w:rsidRDefault="000B477D" w:rsidP="000B477D">
            <w:pPr>
              <w:pStyle w:val="Lijstalinea"/>
              <w:numPr>
                <w:ilvl w:val="0"/>
                <w:numId w:val="23"/>
              </w:numPr>
              <w:rPr>
                <w:rFonts w:ascii="Verdana" w:hAnsi="Verdana"/>
                <w:sz w:val="18"/>
                <w:szCs w:val="18"/>
                <w:lang w:val="en-US"/>
              </w:rPr>
            </w:pPr>
            <w:r>
              <w:rPr>
                <w:rFonts w:ascii="Verdana" w:hAnsi="Verdana"/>
                <w:sz w:val="18"/>
                <w:szCs w:val="18"/>
                <w:lang w:val="en-US"/>
              </w:rPr>
              <w:t>Early life glycemic nutrition affects insulin secretion in</w:t>
            </w:r>
            <w:r w:rsidR="00631085">
              <w:rPr>
                <w:rFonts w:ascii="Verdana" w:hAnsi="Verdana"/>
                <w:sz w:val="18"/>
                <w:szCs w:val="18"/>
                <w:lang w:val="en-US"/>
              </w:rPr>
              <w:t xml:space="preserve"> early and</w:t>
            </w:r>
            <w:r>
              <w:rPr>
                <w:rFonts w:ascii="Verdana" w:hAnsi="Verdana"/>
                <w:sz w:val="18"/>
                <w:szCs w:val="18"/>
                <w:lang w:val="en-US"/>
              </w:rPr>
              <w:t xml:space="preserve"> later life when fed a normal chow diet. </w:t>
            </w:r>
            <w:r w:rsidRPr="003E23D7">
              <w:rPr>
                <w:rFonts w:ascii="Verdana" w:hAnsi="Verdana"/>
                <w:sz w:val="18"/>
                <w:szCs w:val="18"/>
                <w:lang w:val="en-US"/>
              </w:rPr>
              <w:t xml:space="preserve">Early life glycemic nutrition </w:t>
            </w:r>
            <w:r>
              <w:rPr>
                <w:rFonts w:ascii="Verdana" w:hAnsi="Verdana"/>
                <w:sz w:val="18"/>
                <w:szCs w:val="18"/>
                <w:lang w:val="en-US"/>
              </w:rPr>
              <w:t>does not affect</w:t>
            </w:r>
            <w:r w:rsidRPr="003E23D7">
              <w:rPr>
                <w:rFonts w:ascii="Verdana" w:hAnsi="Verdana"/>
                <w:sz w:val="18"/>
                <w:szCs w:val="18"/>
                <w:lang w:val="en-US"/>
              </w:rPr>
              <w:t xml:space="preserve"> insulin secretion i</w:t>
            </w:r>
            <w:r>
              <w:rPr>
                <w:rFonts w:ascii="Verdana" w:hAnsi="Verdana"/>
                <w:sz w:val="18"/>
                <w:szCs w:val="18"/>
                <w:lang w:val="en-US"/>
              </w:rPr>
              <w:t>n later life when fed an obesogenic diet.</w:t>
            </w:r>
          </w:p>
          <w:p w14:paraId="4209D916" w14:textId="03C7D87E" w:rsidR="000B477D" w:rsidRDefault="000B477D" w:rsidP="000B477D">
            <w:pPr>
              <w:pStyle w:val="Lijstalinea"/>
              <w:numPr>
                <w:ilvl w:val="0"/>
                <w:numId w:val="23"/>
              </w:numPr>
              <w:rPr>
                <w:rFonts w:ascii="Verdana" w:hAnsi="Verdana"/>
                <w:sz w:val="18"/>
                <w:szCs w:val="18"/>
                <w:lang w:val="en-US"/>
              </w:rPr>
            </w:pPr>
            <w:r w:rsidRPr="003E23D7">
              <w:rPr>
                <w:rFonts w:ascii="Verdana" w:hAnsi="Verdana"/>
                <w:sz w:val="18"/>
                <w:szCs w:val="18"/>
                <w:lang w:val="en-US"/>
              </w:rPr>
              <w:t>Early life glycemic nut</w:t>
            </w:r>
            <w:r>
              <w:rPr>
                <w:rFonts w:ascii="Verdana" w:hAnsi="Verdana"/>
                <w:sz w:val="18"/>
                <w:szCs w:val="18"/>
                <w:lang w:val="en-US"/>
              </w:rPr>
              <w:t>rition affects blood pressure</w:t>
            </w:r>
            <w:r w:rsidRPr="003E23D7">
              <w:rPr>
                <w:rFonts w:ascii="Verdana" w:hAnsi="Verdana"/>
                <w:sz w:val="18"/>
                <w:szCs w:val="18"/>
                <w:lang w:val="en-US"/>
              </w:rPr>
              <w:t xml:space="preserve"> in later life when fed a normal chow diet.</w:t>
            </w:r>
            <w:r w:rsidR="00BE1B61">
              <w:rPr>
                <w:rFonts w:ascii="Verdana" w:hAnsi="Verdana"/>
                <w:sz w:val="18"/>
                <w:szCs w:val="18"/>
                <w:lang w:val="en-US"/>
              </w:rPr>
              <w:t xml:space="preserve"> However, a very obese phenotype renders both groups hypertensive after </w:t>
            </w:r>
            <w:r w:rsidR="00B06DA3">
              <w:rPr>
                <w:rFonts w:ascii="Verdana" w:hAnsi="Verdana"/>
                <w:sz w:val="18"/>
                <w:szCs w:val="18"/>
                <w:lang w:val="en-US"/>
              </w:rPr>
              <w:t xml:space="preserve">consumption of </w:t>
            </w:r>
            <w:r w:rsidR="00BE1B61">
              <w:rPr>
                <w:rFonts w:ascii="Verdana" w:hAnsi="Verdana"/>
                <w:sz w:val="18"/>
                <w:szCs w:val="18"/>
                <w:lang w:val="en-US"/>
              </w:rPr>
              <w:t xml:space="preserve">the obesogenic diet </w:t>
            </w:r>
            <w:r w:rsidR="00B06DA3">
              <w:rPr>
                <w:rFonts w:ascii="Verdana" w:hAnsi="Verdana"/>
                <w:sz w:val="18"/>
                <w:szCs w:val="18"/>
                <w:lang w:val="en-US"/>
              </w:rPr>
              <w:t>for 6 months</w:t>
            </w:r>
            <w:r w:rsidR="00BE1B61">
              <w:rPr>
                <w:rFonts w:ascii="Verdana" w:hAnsi="Verdana"/>
                <w:sz w:val="18"/>
                <w:szCs w:val="18"/>
                <w:lang w:val="en-US"/>
              </w:rPr>
              <w:t>.</w:t>
            </w:r>
          </w:p>
          <w:p w14:paraId="0ED9F0F2" w14:textId="15B2044E" w:rsidR="000B477D" w:rsidRDefault="000B477D" w:rsidP="000B477D">
            <w:pPr>
              <w:pStyle w:val="Lijstalinea"/>
              <w:numPr>
                <w:ilvl w:val="0"/>
                <w:numId w:val="23"/>
              </w:numPr>
              <w:rPr>
                <w:rFonts w:ascii="Verdana" w:hAnsi="Verdana"/>
                <w:sz w:val="18"/>
                <w:szCs w:val="18"/>
                <w:lang w:val="en-US"/>
              </w:rPr>
            </w:pPr>
            <w:r w:rsidRPr="00045030">
              <w:rPr>
                <w:rFonts w:ascii="Verdana" w:hAnsi="Verdana"/>
                <w:sz w:val="18"/>
                <w:szCs w:val="18"/>
                <w:lang w:val="en-US"/>
              </w:rPr>
              <w:t xml:space="preserve">Early life glycemic nutrition </w:t>
            </w:r>
            <w:r w:rsidR="000521E8">
              <w:rPr>
                <w:rFonts w:ascii="Verdana" w:hAnsi="Verdana"/>
                <w:sz w:val="18"/>
                <w:szCs w:val="18"/>
                <w:lang w:val="en-US"/>
              </w:rPr>
              <w:t>a</w:t>
            </w:r>
            <w:r w:rsidR="00811050">
              <w:rPr>
                <w:rFonts w:ascii="Verdana" w:hAnsi="Verdana"/>
                <w:sz w:val="18"/>
                <w:szCs w:val="18"/>
                <w:lang w:val="en-US"/>
              </w:rPr>
              <w:t>ffects baseline plasma</w:t>
            </w:r>
            <w:r w:rsidRPr="00045030">
              <w:rPr>
                <w:rFonts w:ascii="Verdana" w:hAnsi="Verdana"/>
                <w:sz w:val="18"/>
                <w:szCs w:val="18"/>
                <w:lang w:val="en-US"/>
              </w:rPr>
              <w:t xml:space="preserve"> glucose</w:t>
            </w:r>
            <w:r w:rsidR="00811050">
              <w:rPr>
                <w:rFonts w:ascii="Verdana" w:hAnsi="Verdana"/>
                <w:sz w:val="18"/>
                <w:szCs w:val="18"/>
                <w:lang w:val="en-US"/>
              </w:rPr>
              <w:t xml:space="preserve"> and free fatty acids and tends to increase baseline plasma insulin concentrations whereas baseline </w:t>
            </w:r>
            <w:r w:rsidRPr="00045030">
              <w:rPr>
                <w:rFonts w:ascii="Verdana" w:hAnsi="Verdana"/>
                <w:sz w:val="18"/>
                <w:szCs w:val="18"/>
                <w:lang w:val="en-US"/>
              </w:rPr>
              <w:t>cholesterol, LDL, HDL, and triglycerides</w:t>
            </w:r>
            <w:r w:rsidR="00811050">
              <w:rPr>
                <w:rFonts w:ascii="Verdana" w:hAnsi="Verdana"/>
                <w:sz w:val="18"/>
                <w:szCs w:val="18"/>
                <w:lang w:val="en-US"/>
              </w:rPr>
              <w:t xml:space="preserve"> are not affected</w:t>
            </w:r>
            <w:r w:rsidRPr="00045030">
              <w:rPr>
                <w:rFonts w:ascii="Verdana" w:hAnsi="Verdana"/>
                <w:sz w:val="18"/>
                <w:szCs w:val="18"/>
                <w:lang w:val="en-US"/>
              </w:rPr>
              <w:t xml:space="preserve"> in later life when fed a normal chow diet. </w:t>
            </w:r>
            <w:r w:rsidR="00811050">
              <w:rPr>
                <w:rFonts w:ascii="Verdana" w:hAnsi="Verdana"/>
                <w:sz w:val="18"/>
                <w:szCs w:val="18"/>
                <w:lang w:val="en-US"/>
              </w:rPr>
              <w:t>E</w:t>
            </w:r>
            <w:r w:rsidRPr="00045030">
              <w:rPr>
                <w:rFonts w:ascii="Verdana" w:hAnsi="Verdana"/>
                <w:sz w:val="18"/>
                <w:szCs w:val="18"/>
                <w:lang w:val="en-US"/>
              </w:rPr>
              <w:t>arly life glycemic nutrition</w:t>
            </w:r>
            <w:r w:rsidR="00811050">
              <w:rPr>
                <w:rFonts w:ascii="Verdana" w:hAnsi="Verdana"/>
                <w:sz w:val="18"/>
                <w:szCs w:val="18"/>
                <w:lang w:val="en-US"/>
              </w:rPr>
              <w:t xml:space="preserve"> affects baseline plasma FFA whereas baseline plasma </w:t>
            </w:r>
            <w:r w:rsidRPr="00184975">
              <w:rPr>
                <w:rFonts w:ascii="Verdana" w:hAnsi="Verdana"/>
                <w:sz w:val="18"/>
                <w:szCs w:val="18"/>
                <w:lang w:val="en-US"/>
              </w:rPr>
              <w:t>glucose, insulin, cholesterol, LDL, HDL, and triglycerides</w:t>
            </w:r>
            <w:r w:rsidR="00811050">
              <w:rPr>
                <w:rFonts w:ascii="Verdana" w:hAnsi="Verdana"/>
                <w:sz w:val="18"/>
                <w:szCs w:val="18"/>
                <w:lang w:val="en-US"/>
              </w:rPr>
              <w:t xml:space="preserve"> are not affected</w:t>
            </w:r>
            <w:r w:rsidRPr="00045030">
              <w:rPr>
                <w:rFonts w:ascii="Verdana" w:hAnsi="Verdana"/>
                <w:sz w:val="18"/>
                <w:szCs w:val="18"/>
                <w:lang w:val="en-US"/>
              </w:rPr>
              <w:t xml:space="preserve"> in later lif</w:t>
            </w:r>
            <w:r>
              <w:rPr>
                <w:rFonts w:ascii="Verdana" w:hAnsi="Verdana"/>
                <w:sz w:val="18"/>
                <w:szCs w:val="18"/>
                <w:lang w:val="en-US"/>
              </w:rPr>
              <w:t>e when fed</w:t>
            </w:r>
            <w:r w:rsidRPr="00045030">
              <w:rPr>
                <w:rFonts w:ascii="Verdana" w:hAnsi="Verdana"/>
                <w:sz w:val="18"/>
                <w:szCs w:val="18"/>
                <w:lang w:val="en-US"/>
              </w:rPr>
              <w:t xml:space="preserve"> an obesogenic diet.</w:t>
            </w:r>
          </w:p>
          <w:p w14:paraId="242C78D3" w14:textId="5D0046B0" w:rsidR="007531B3" w:rsidRDefault="00811050" w:rsidP="007531B3">
            <w:pPr>
              <w:pStyle w:val="Lijstalinea"/>
              <w:numPr>
                <w:ilvl w:val="0"/>
                <w:numId w:val="23"/>
              </w:numPr>
              <w:rPr>
                <w:rFonts w:ascii="Verdana" w:hAnsi="Verdana"/>
                <w:sz w:val="18"/>
                <w:szCs w:val="18"/>
                <w:lang w:val="en-US"/>
              </w:rPr>
            </w:pPr>
            <w:r w:rsidRPr="00045030">
              <w:rPr>
                <w:rFonts w:ascii="Verdana" w:hAnsi="Verdana"/>
                <w:sz w:val="18"/>
                <w:szCs w:val="18"/>
                <w:lang w:val="en-US"/>
              </w:rPr>
              <w:t xml:space="preserve">Early life glycemic nutrition </w:t>
            </w:r>
            <w:r>
              <w:rPr>
                <w:rFonts w:ascii="Verdana" w:hAnsi="Verdana"/>
                <w:sz w:val="18"/>
                <w:szCs w:val="18"/>
                <w:lang w:val="en-US"/>
              </w:rPr>
              <w:t xml:space="preserve">does not affect </w:t>
            </w:r>
            <w:r w:rsidRPr="00811050">
              <w:rPr>
                <w:rFonts w:ascii="Verdana" w:hAnsi="Verdana"/>
                <w:sz w:val="18"/>
                <w:szCs w:val="18"/>
                <w:lang w:val="en-US"/>
              </w:rPr>
              <w:t>insulin sensitivity</w:t>
            </w:r>
            <w:r>
              <w:rPr>
                <w:rFonts w:ascii="Verdana" w:hAnsi="Verdana"/>
                <w:sz w:val="18"/>
                <w:szCs w:val="18"/>
                <w:lang w:val="en-US"/>
              </w:rPr>
              <w:t xml:space="preserve"> but influences body composition towards an increased muscle</w:t>
            </w:r>
            <w:r w:rsidR="00DD02B3">
              <w:rPr>
                <w:rFonts w:ascii="Verdana" w:hAnsi="Verdana"/>
                <w:sz w:val="18"/>
                <w:szCs w:val="18"/>
                <w:lang w:val="en-US"/>
              </w:rPr>
              <w:t xml:space="preserve"> mass and muscle</w:t>
            </w:r>
            <w:r>
              <w:rPr>
                <w:rFonts w:ascii="Verdana" w:hAnsi="Verdana"/>
                <w:sz w:val="18"/>
                <w:szCs w:val="18"/>
                <w:lang w:val="en-US"/>
              </w:rPr>
              <w:t xml:space="preserve"> to fat ratio </w:t>
            </w:r>
            <w:r w:rsidR="000B477D" w:rsidRPr="00811050">
              <w:rPr>
                <w:rFonts w:ascii="Verdana" w:hAnsi="Verdana"/>
                <w:sz w:val="18"/>
                <w:szCs w:val="18"/>
                <w:lang w:val="en-US"/>
              </w:rPr>
              <w:t>in later life when fed a normal chow diet</w:t>
            </w:r>
            <w:r w:rsidR="00DD02B3">
              <w:rPr>
                <w:rFonts w:ascii="Verdana" w:hAnsi="Verdana"/>
                <w:sz w:val="18"/>
                <w:szCs w:val="18"/>
                <w:lang w:val="en-US"/>
              </w:rPr>
              <w:t xml:space="preserve">. </w:t>
            </w:r>
            <w:r w:rsidRPr="00045030">
              <w:rPr>
                <w:rFonts w:ascii="Verdana" w:hAnsi="Verdana"/>
                <w:sz w:val="18"/>
                <w:szCs w:val="18"/>
                <w:lang w:val="en-US"/>
              </w:rPr>
              <w:lastRenderedPageBreak/>
              <w:t xml:space="preserve">Early life glycemic nutrition </w:t>
            </w:r>
            <w:r>
              <w:rPr>
                <w:rFonts w:ascii="Verdana" w:hAnsi="Verdana"/>
                <w:sz w:val="18"/>
                <w:szCs w:val="18"/>
                <w:lang w:val="en-US"/>
              </w:rPr>
              <w:t xml:space="preserve">does not affect </w:t>
            </w:r>
            <w:r w:rsidRPr="00811050">
              <w:rPr>
                <w:rFonts w:ascii="Verdana" w:hAnsi="Verdana"/>
                <w:sz w:val="18"/>
                <w:szCs w:val="18"/>
                <w:lang w:val="en-US"/>
              </w:rPr>
              <w:t>insulin sensitivity</w:t>
            </w:r>
            <w:r w:rsidR="007531B3">
              <w:rPr>
                <w:rFonts w:ascii="Verdana" w:hAnsi="Verdana"/>
                <w:sz w:val="18"/>
                <w:szCs w:val="18"/>
                <w:lang w:val="en-US"/>
              </w:rPr>
              <w:t xml:space="preserve"> nor early atherosclerosis</w:t>
            </w:r>
            <w:r>
              <w:rPr>
                <w:rFonts w:ascii="Verdana" w:hAnsi="Verdana"/>
                <w:sz w:val="18"/>
                <w:szCs w:val="18"/>
                <w:lang w:val="en-US"/>
              </w:rPr>
              <w:t xml:space="preserve"> but tends to increase</w:t>
            </w:r>
            <w:r w:rsidR="00640591">
              <w:rPr>
                <w:rFonts w:ascii="Verdana" w:hAnsi="Verdana"/>
                <w:sz w:val="18"/>
                <w:szCs w:val="18"/>
                <w:lang w:val="en-US"/>
              </w:rPr>
              <w:t xml:space="preserve"> body fat content</w:t>
            </w:r>
            <w:r w:rsidR="007531B3" w:rsidRPr="00045030">
              <w:rPr>
                <w:rFonts w:ascii="Verdana" w:hAnsi="Verdana"/>
                <w:sz w:val="18"/>
                <w:szCs w:val="18"/>
                <w:lang w:val="en-US"/>
              </w:rPr>
              <w:t xml:space="preserve"> in later lif</w:t>
            </w:r>
            <w:r w:rsidR="007531B3">
              <w:rPr>
                <w:rFonts w:ascii="Verdana" w:hAnsi="Verdana"/>
                <w:sz w:val="18"/>
                <w:szCs w:val="18"/>
                <w:lang w:val="en-US"/>
              </w:rPr>
              <w:t>e when fed</w:t>
            </w:r>
            <w:r w:rsidR="007531B3" w:rsidRPr="00045030">
              <w:rPr>
                <w:rFonts w:ascii="Verdana" w:hAnsi="Verdana"/>
                <w:sz w:val="18"/>
                <w:szCs w:val="18"/>
                <w:lang w:val="en-US"/>
              </w:rPr>
              <w:t xml:space="preserve"> an obesogenic diet.</w:t>
            </w:r>
          </w:p>
          <w:p w14:paraId="5EC6258B" w14:textId="6DDA7FBF" w:rsidR="000B477D" w:rsidRDefault="000B477D" w:rsidP="003566D3">
            <w:pPr>
              <w:rPr>
                <w:rFonts w:ascii="Verdana" w:hAnsi="Verdana"/>
                <w:sz w:val="18"/>
                <w:szCs w:val="18"/>
                <w:lang w:val="en-US"/>
              </w:rPr>
            </w:pPr>
          </w:p>
          <w:p w14:paraId="7263C702" w14:textId="688D4387" w:rsidR="00AE3758" w:rsidRPr="003566D3" w:rsidRDefault="00AE3758" w:rsidP="003566D3">
            <w:pPr>
              <w:rPr>
                <w:rFonts w:ascii="Verdana" w:hAnsi="Verdana"/>
                <w:sz w:val="18"/>
                <w:szCs w:val="18"/>
                <w:lang w:val="en-US"/>
              </w:rPr>
            </w:pPr>
            <w:r>
              <w:rPr>
                <w:rFonts w:ascii="Verdana" w:hAnsi="Verdana"/>
                <w:sz w:val="18"/>
                <w:szCs w:val="18"/>
                <w:lang w:val="en-US"/>
              </w:rPr>
              <w:t xml:space="preserve">Overall this study shows that early life glycemic nutrition has a programming effect on cardiometabolic health in later life. High glycemic infant nutrition </w:t>
            </w:r>
            <w:r w:rsidR="0053563A">
              <w:rPr>
                <w:rFonts w:ascii="Verdana" w:hAnsi="Verdana"/>
                <w:sz w:val="18"/>
                <w:szCs w:val="18"/>
                <w:lang w:val="en-US"/>
              </w:rPr>
              <w:t xml:space="preserve">increases the activity </w:t>
            </w:r>
            <w:r>
              <w:rPr>
                <w:rFonts w:ascii="Verdana" w:hAnsi="Verdana"/>
                <w:sz w:val="18"/>
                <w:szCs w:val="18"/>
                <w:lang w:val="en-US"/>
              </w:rPr>
              <w:t>the insulin-axis in adole</w:t>
            </w:r>
            <w:r w:rsidR="000C1FAF">
              <w:rPr>
                <w:rFonts w:ascii="Verdana" w:hAnsi="Verdana"/>
                <w:sz w:val="18"/>
                <w:szCs w:val="18"/>
                <w:lang w:val="en-US"/>
              </w:rPr>
              <w:t>s</w:t>
            </w:r>
            <w:r>
              <w:rPr>
                <w:rFonts w:ascii="Verdana" w:hAnsi="Verdana"/>
                <w:sz w:val="18"/>
                <w:szCs w:val="18"/>
                <w:lang w:val="en-US"/>
              </w:rPr>
              <w:t>cents resulting in increased muscle anabolism at the expense of an elevation in systolic blood pressure. Later on, in young adults, when</w:t>
            </w:r>
            <w:r w:rsidR="000C1FAF">
              <w:rPr>
                <w:rFonts w:ascii="Verdana" w:hAnsi="Verdana"/>
                <w:sz w:val="18"/>
                <w:szCs w:val="18"/>
                <w:lang w:val="en-US"/>
              </w:rPr>
              <w:t xml:space="preserve"> exposed to an </w:t>
            </w:r>
            <w:r w:rsidR="00D37252">
              <w:rPr>
                <w:rFonts w:ascii="Verdana" w:hAnsi="Verdana"/>
                <w:sz w:val="18"/>
                <w:szCs w:val="18"/>
                <w:lang w:val="en-US"/>
              </w:rPr>
              <w:t>obesogenic W</w:t>
            </w:r>
            <w:r w:rsidR="000C1FAF">
              <w:rPr>
                <w:rFonts w:ascii="Verdana" w:hAnsi="Verdana"/>
                <w:sz w:val="18"/>
                <w:szCs w:val="18"/>
                <w:lang w:val="en-US"/>
              </w:rPr>
              <w:t>estern diet, high glycemic infant nutrition predisposes to increased fat accretion and adiposity.</w:t>
            </w:r>
            <w:r>
              <w:rPr>
                <w:rFonts w:ascii="Verdana" w:hAnsi="Verdana"/>
                <w:sz w:val="18"/>
                <w:szCs w:val="18"/>
                <w:lang w:val="en-US"/>
              </w:rPr>
              <w:t xml:space="preserve">  </w:t>
            </w:r>
          </w:p>
          <w:p w14:paraId="5EFF888F" w14:textId="3DE78AA3" w:rsidR="003413A6" w:rsidRDefault="00905435" w:rsidP="00E63B0E">
            <w:pPr>
              <w:rPr>
                <w:rFonts w:ascii="Verdana" w:hAnsi="Verdana"/>
                <w:sz w:val="18"/>
                <w:szCs w:val="18"/>
                <w:lang w:val="en-US"/>
              </w:rPr>
            </w:pPr>
            <w:r>
              <w:rPr>
                <w:rFonts w:ascii="Verdana" w:hAnsi="Verdana"/>
                <w:sz w:val="18"/>
                <w:szCs w:val="18"/>
                <w:lang w:val="en-US"/>
              </w:rPr>
              <w:t xml:space="preserve">Conclusion: </w:t>
            </w:r>
            <w:r w:rsidR="0053563A">
              <w:rPr>
                <w:rFonts w:ascii="Verdana" w:hAnsi="Verdana"/>
                <w:sz w:val="18"/>
                <w:szCs w:val="18"/>
                <w:lang w:val="en-US"/>
              </w:rPr>
              <w:t>Increasing the activity of</w:t>
            </w:r>
            <w:r w:rsidR="0053563A" w:rsidRPr="000E27C6">
              <w:rPr>
                <w:rFonts w:ascii="Verdana" w:hAnsi="Verdana"/>
                <w:sz w:val="18"/>
                <w:szCs w:val="18"/>
                <w:lang w:val="en-US"/>
              </w:rPr>
              <w:t xml:space="preserve"> </w:t>
            </w:r>
            <w:r w:rsidR="000E27C6" w:rsidRPr="000E27C6">
              <w:rPr>
                <w:rFonts w:ascii="Verdana" w:hAnsi="Verdana"/>
                <w:sz w:val="18"/>
                <w:szCs w:val="18"/>
                <w:lang w:val="en-US"/>
              </w:rPr>
              <w:t>the insulin axi</w:t>
            </w:r>
            <w:r>
              <w:rPr>
                <w:rFonts w:ascii="Verdana" w:hAnsi="Verdana"/>
                <w:sz w:val="18"/>
                <w:szCs w:val="18"/>
                <w:lang w:val="en-US"/>
              </w:rPr>
              <w:t>s may promote and /or accelerate </w:t>
            </w:r>
            <w:r w:rsidR="000E27C6" w:rsidRPr="000E27C6">
              <w:rPr>
                <w:rFonts w:ascii="Verdana" w:hAnsi="Verdana"/>
                <w:sz w:val="18"/>
                <w:szCs w:val="18"/>
                <w:lang w:val="en-US"/>
              </w:rPr>
              <w:t>(endogenous)  development: increased muscle anabolism in young growing infants-adolescents and a switch to more fat deposition at the end of the growth curve when adult.</w:t>
            </w:r>
          </w:p>
          <w:p w14:paraId="12B43C5A" w14:textId="299D3837" w:rsidR="00905435" w:rsidRPr="000E27C6" w:rsidRDefault="00905435" w:rsidP="00E63B0E">
            <w:pPr>
              <w:rPr>
                <w:rFonts w:ascii="Verdana" w:hAnsi="Verdana"/>
                <w:sz w:val="18"/>
                <w:szCs w:val="18"/>
                <w:lang w:val="en-US"/>
              </w:rPr>
            </w:pPr>
            <w:r>
              <w:rPr>
                <w:rFonts w:ascii="Verdana" w:hAnsi="Verdana"/>
                <w:sz w:val="18"/>
                <w:szCs w:val="18"/>
                <w:lang w:val="en-US"/>
              </w:rPr>
              <w:t>Possible implication: high glycemic infant nutrition may be beneficial in infants showing impaired body development, whereas low glycemic infant nutrition may be beneficial in infants showing normal or excessive body development.</w:t>
            </w:r>
          </w:p>
          <w:p w14:paraId="0C26BA0F" w14:textId="77777777" w:rsidR="003413A6" w:rsidRPr="003B7D53" w:rsidRDefault="003413A6" w:rsidP="00E63B0E">
            <w:pPr>
              <w:rPr>
                <w:rFonts w:ascii="Verdana" w:hAnsi="Verdana"/>
                <w:sz w:val="18"/>
                <w:szCs w:val="18"/>
                <w:lang w:val="en-GB"/>
              </w:rPr>
            </w:pPr>
          </w:p>
        </w:tc>
      </w:tr>
      <w:tr w:rsidR="003413A6" w:rsidRPr="005940F3" w14:paraId="41E926CE" w14:textId="77777777" w:rsidTr="00E63B0E">
        <w:trPr>
          <w:trHeight w:val="876"/>
        </w:trPr>
        <w:tc>
          <w:tcPr>
            <w:tcW w:w="2245" w:type="dxa"/>
            <w:shd w:val="clear" w:color="auto" w:fill="auto"/>
          </w:tcPr>
          <w:p w14:paraId="0D615F80" w14:textId="1EC22AA0" w:rsidR="00DB3025" w:rsidRPr="003B7D53" w:rsidRDefault="00715916">
            <w:pPr>
              <w:rPr>
                <w:rFonts w:ascii="Verdana" w:hAnsi="Verdana"/>
                <w:sz w:val="18"/>
                <w:szCs w:val="18"/>
                <w:lang w:val="en-GB"/>
              </w:rPr>
            </w:pPr>
            <w:r w:rsidRPr="003B7D53">
              <w:rPr>
                <w:rFonts w:ascii="Verdana" w:hAnsi="Verdana"/>
                <w:sz w:val="18"/>
                <w:szCs w:val="18"/>
                <w:lang w:val="en-GB"/>
              </w:rPr>
              <w:lastRenderedPageBreak/>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6B996652" w14:textId="237A750D" w:rsidR="003413A6" w:rsidRPr="003B7D53" w:rsidRDefault="00297034" w:rsidP="00E63B0E">
            <w:pPr>
              <w:rPr>
                <w:rFonts w:ascii="Verdana" w:hAnsi="Verdana"/>
                <w:sz w:val="18"/>
                <w:szCs w:val="18"/>
                <w:lang w:val="en-GB"/>
              </w:rPr>
            </w:pPr>
            <w:r>
              <w:rPr>
                <w:rFonts w:ascii="Verdana" w:hAnsi="Verdana"/>
                <w:sz w:val="18"/>
                <w:szCs w:val="18"/>
                <w:lang w:val="en-GB"/>
              </w:rPr>
              <w:t>More focus was on car</w:t>
            </w:r>
            <w:r w:rsidR="00031F5E">
              <w:rPr>
                <w:rFonts w:ascii="Verdana" w:hAnsi="Verdana"/>
                <w:sz w:val="18"/>
                <w:szCs w:val="18"/>
                <w:lang w:val="en-GB"/>
              </w:rPr>
              <w:t>diometabolic health in</w:t>
            </w:r>
            <w:r>
              <w:rPr>
                <w:rFonts w:ascii="Verdana" w:hAnsi="Verdana"/>
                <w:sz w:val="18"/>
                <w:szCs w:val="18"/>
                <w:lang w:val="en-GB"/>
              </w:rPr>
              <w:t xml:space="preserve">stead of metabolic health per se. Blood pressure and early atherosclerosis </w:t>
            </w:r>
            <w:r w:rsidR="00CB71BE">
              <w:rPr>
                <w:rFonts w:ascii="Verdana" w:hAnsi="Verdana"/>
                <w:sz w:val="18"/>
                <w:szCs w:val="18"/>
                <w:lang w:val="en-GB"/>
              </w:rPr>
              <w:t xml:space="preserve">were </w:t>
            </w:r>
            <w:r>
              <w:rPr>
                <w:rFonts w:ascii="Verdana" w:hAnsi="Verdana"/>
                <w:sz w:val="18"/>
                <w:szCs w:val="18"/>
                <w:lang w:val="en-GB"/>
              </w:rPr>
              <w:t xml:space="preserve">investigated in more detail whereas research on gastrointestinal microbiota still needs to be conducted. </w:t>
            </w:r>
            <w:r w:rsidR="003C0CD9">
              <w:rPr>
                <w:rFonts w:ascii="Verdana" w:hAnsi="Verdana"/>
                <w:sz w:val="18"/>
                <w:szCs w:val="18"/>
                <w:lang w:val="en-GB"/>
              </w:rPr>
              <w:t>However, digesta s</w:t>
            </w:r>
            <w:r>
              <w:rPr>
                <w:rFonts w:ascii="Verdana" w:hAnsi="Verdana"/>
                <w:sz w:val="18"/>
                <w:szCs w:val="18"/>
                <w:lang w:val="en-GB"/>
              </w:rPr>
              <w:t>amples</w:t>
            </w:r>
            <w:r w:rsidR="000B2855">
              <w:rPr>
                <w:rFonts w:ascii="Verdana" w:hAnsi="Verdana"/>
                <w:sz w:val="18"/>
                <w:szCs w:val="18"/>
                <w:lang w:val="en-GB"/>
              </w:rPr>
              <w:t xml:space="preserve"> at various locations along the</w:t>
            </w:r>
            <w:r w:rsidR="003C0CD9">
              <w:rPr>
                <w:rFonts w:ascii="Verdana" w:hAnsi="Verdana"/>
                <w:sz w:val="18"/>
                <w:szCs w:val="18"/>
                <w:lang w:val="en-GB"/>
              </w:rPr>
              <w:t xml:space="preserve"> gastrointestinal tract have been collected</w:t>
            </w:r>
            <w:r w:rsidR="00044AEF">
              <w:rPr>
                <w:rFonts w:ascii="Verdana" w:hAnsi="Verdana"/>
                <w:sz w:val="18"/>
                <w:szCs w:val="18"/>
                <w:lang w:val="en-GB"/>
              </w:rPr>
              <w:t xml:space="preserve"> from all </w:t>
            </w:r>
            <w:r w:rsidR="00044AEF" w:rsidRPr="00B415DD">
              <w:rPr>
                <w:rFonts w:ascii="Verdana" w:hAnsi="Verdana"/>
                <w:sz w:val="18"/>
                <w:szCs w:val="18"/>
                <w:lang w:val="en-US"/>
              </w:rPr>
              <w:t>Göttingen Minipigs</w:t>
            </w:r>
            <w:r w:rsidR="003C0CD9">
              <w:rPr>
                <w:rFonts w:ascii="Verdana" w:hAnsi="Verdana"/>
                <w:sz w:val="18"/>
                <w:szCs w:val="18"/>
                <w:lang w:val="en-GB"/>
              </w:rPr>
              <w:t xml:space="preserve"> and stored at -80 C for later analyses.</w:t>
            </w:r>
          </w:p>
          <w:p w14:paraId="33C25950" w14:textId="5206CE5B" w:rsidR="003413A6" w:rsidRPr="003B7D53" w:rsidRDefault="003413A6" w:rsidP="00E63B0E">
            <w:pPr>
              <w:rPr>
                <w:rFonts w:ascii="Verdana" w:hAnsi="Verdana"/>
                <w:sz w:val="18"/>
                <w:szCs w:val="18"/>
                <w:lang w:val="en-GB"/>
              </w:rPr>
            </w:pPr>
          </w:p>
        </w:tc>
      </w:tr>
      <w:bookmarkEnd w:id="1"/>
    </w:tbl>
    <w:p w14:paraId="28829763" w14:textId="77777777" w:rsidR="003413A6" w:rsidRPr="003B7D53" w:rsidRDefault="003413A6" w:rsidP="00D21578">
      <w:pPr>
        <w:rPr>
          <w:rFonts w:ascii="Verdana" w:hAnsi="Verdana" w:cs="Arial"/>
          <w:b/>
          <w:lang w:val="en-GB"/>
        </w:rPr>
      </w:pPr>
    </w:p>
    <w:p w14:paraId="34F66FAE"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5940F3" w14:paraId="1601E233" w14:textId="77777777" w:rsidTr="00EA32F4">
        <w:tc>
          <w:tcPr>
            <w:tcW w:w="9060" w:type="dxa"/>
            <w:gridSpan w:val="2"/>
            <w:shd w:val="clear" w:color="auto" w:fill="auto"/>
          </w:tcPr>
          <w:p w14:paraId="6D274152"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5940F3" w14:paraId="24479408" w14:textId="77777777" w:rsidTr="00203FC6">
        <w:trPr>
          <w:trHeight w:val="878"/>
        </w:trPr>
        <w:tc>
          <w:tcPr>
            <w:tcW w:w="3055" w:type="dxa"/>
            <w:shd w:val="clear" w:color="auto" w:fill="auto"/>
          </w:tcPr>
          <w:p w14:paraId="614F784C"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40C6D72C" w14:textId="20059A1D" w:rsidR="00203FC6" w:rsidRPr="003B7D53" w:rsidRDefault="00301515" w:rsidP="00E63B0E">
            <w:pPr>
              <w:rPr>
                <w:rFonts w:ascii="Verdana" w:hAnsi="Verdana"/>
                <w:sz w:val="18"/>
                <w:szCs w:val="18"/>
                <w:lang w:val="en-GB"/>
              </w:rPr>
            </w:pPr>
            <w:r>
              <w:rPr>
                <w:rFonts w:ascii="Verdana" w:hAnsi="Verdana" w:cs="Arial"/>
                <w:sz w:val="18"/>
                <w:szCs w:val="18"/>
                <w:lang w:val="en-GB"/>
              </w:rPr>
              <w:t>T</w:t>
            </w:r>
            <w:r>
              <w:rPr>
                <w:rFonts w:ascii="Verdana" w:hAnsi="Verdana" w:cs="Arial"/>
                <w:sz w:val="18"/>
                <w:szCs w:val="18"/>
                <w:lang w:val="en-US"/>
              </w:rPr>
              <w:t>his project</w:t>
            </w:r>
            <w:r w:rsidRPr="00137608">
              <w:rPr>
                <w:rFonts w:ascii="Verdana" w:hAnsi="Verdana" w:cs="Arial"/>
                <w:sz w:val="18"/>
                <w:szCs w:val="18"/>
                <w:lang w:val="en-US"/>
              </w:rPr>
              <w:t xml:space="preserve"> </w:t>
            </w:r>
            <w:r w:rsidR="00074B40">
              <w:rPr>
                <w:rFonts w:ascii="Verdana" w:hAnsi="Verdana" w:cs="Arial"/>
                <w:sz w:val="18"/>
                <w:szCs w:val="18"/>
                <w:lang w:val="en-US"/>
              </w:rPr>
              <w:t>created</w:t>
            </w:r>
            <w:r w:rsidR="00B4061F">
              <w:rPr>
                <w:rFonts w:ascii="Verdana" w:hAnsi="Verdana" w:cs="Arial"/>
                <w:sz w:val="18"/>
                <w:szCs w:val="18"/>
                <w:lang w:val="en-US"/>
              </w:rPr>
              <w:t xml:space="preserve"> an </w:t>
            </w:r>
            <w:r w:rsidR="00892A82">
              <w:rPr>
                <w:rFonts w:ascii="Verdana" w:hAnsi="Verdana" w:cs="Arial"/>
                <w:sz w:val="18"/>
                <w:szCs w:val="18"/>
                <w:lang w:val="en-US"/>
              </w:rPr>
              <w:t>inspiring platform</w:t>
            </w:r>
            <w:r w:rsidR="00E64EE3">
              <w:rPr>
                <w:rFonts w:ascii="Verdana" w:hAnsi="Verdana" w:cs="Arial"/>
                <w:sz w:val="18"/>
                <w:szCs w:val="18"/>
                <w:lang w:val="en-US"/>
              </w:rPr>
              <w:t xml:space="preserve"> to implement </w:t>
            </w:r>
            <w:proofErr w:type="spellStart"/>
            <w:r w:rsidR="00E64EE3">
              <w:rPr>
                <w:rFonts w:ascii="Verdana" w:hAnsi="Verdana" w:cs="Arial"/>
                <w:sz w:val="18"/>
                <w:szCs w:val="18"/>
                <w:lang w:val="en-US"/>
              </w:rPr>
              <w:t>new</w:t>
            </w:r>
            <w:r w:rsidR="00B43585">
              <w:rPr>
                <w:rFonts w:ascii="Verdana" w:hAnsi="Verdana" w:cs="Arial"/>
                <w:sz w:val="18"/>
                <w:szCs w:val="18"/>
                <w:lang w:val="en-US"/>
              </w:rPr>
              <w:t>technology</w:t>
            </w:r>
            <w:proofErr w:type="spellEnd"/>
            <w:r w:rsidR="00E64EE3">
              <w:rPr>
                <w:rFonts w:ascii="Verdana" w:hAnsi="Verdana" w:cs="Arial"/>
                <w:sz w:val="18"/>
                <w:szCs w:val="18"/>
                <w:lang w:val="en-US"/>
              </w:rPr>
              <w:t xml:space="preserve"> with existing knowledge and skills</w:t>
            </w:r>
            <w:r w:rsidR="00074B40">
              <w:rPr>
                <w:rFonts w:ascii="Verdana" w:hAnsi="Verdana" w:cs="Arial"/>
                <w:sz w:val="18"/>
                <w:szCs w:val="18"/>
                <w:lang w:val="en-US"/>
              </w:rPr>
              <w:t xml:space="preserve"> on</w:t>
            </w:r>
            <w:r w:rsidR="00892A82">
              <w:rPr>
                <w:rFonts w:ascii="Verdana" w:hAnsi="Verdana" w:cs="Arial"/>
                <w:sz w:val="18"/>
                <w:szCs w:val="18"/>
                <w:lang w:val="en-US"/>
              </w:rPr>
              <w:t xml:space="preserve"> multidisciplinary</w:t>
            </w:r>
            <w:r w:rsidR="00074B40">
              <w:rPr>
                <w:rFonts w:ascii="Verdana" w:hAnsi="Verdana" w:cs="Arial"/>
                <w:sz w:val="18"/>
                <w:szCs w:val="18"/>
                <w:lang w:val="en-US"/>
              </w:rPr>
              <w:t xml:space="preserve"> pre-clinical and translational</w:t>
            </w:r>
            <w:r w:rsidR="00892A82">
              <w:rPr>
                <w:rFonts w:ascii="Verdana" w:hAnsi="Verdana" w:cs="Arial"/>
                <w:sz w:val="18"/>
                <w:szCs w:val="18"/>
                <w:lang w:val="en-US"/>
              </w:rPr>
              <w:t xml:space="preserve"> research on</w:t>
            </w:r>
            <w:r w:rsidR="00074B40">
              <w:rPr>
                <w:rFonts w:ascii="Verdana" w:hAnsi="Verdana" w:cs="Arial"/>
                <w:sz w:val="18"/>
                <w:szCs w:val="18"/>
                <w:lang w:val="en-US"/>
              </w:rPr>
              <w:t xml:space="preserve"> nutrition, metabolism, cardiology, endocrinology an</w:t>
            </w:r>
            <w:r w:rsidR="003D145F">
              <w:rPr>
                <w:rFonts w:ascii="Verdana" w:hAnsi="Verdana" w:cs="Arial"/>
                <w:sz w:val="18"/>
                <w:szCs w:val="18"/>
                <w:lang w:val="en-US"/>
              </w:rPr>
              <w:t>d health in a Gö</w:t>
            </w:r>
            <w:r w:rsidR="00074B40">
              <w:rPr>
                <w:rFonts w:ascii="Verdana" w:hAnsi="Verdana" w:cs="Arial"/>
                <w:sz w:val="18"/>
                <w:szCs w:val="18"/>
                <w:lang w:val="en-US"/>
              </w:rPr>
              <w:t xml:space="preserve">ttingen Minipig model for human </w:t>
            </w:r>
            <w:r w:rsidR="000E27C6">
              <w:rPr>
                <w:rFonts w:ascii="Verdana" w:hAnsi="Verdana" w:cs="Arial"/>
                <w:sz w:val="18"/>
                <w:szCs w:val="18"/>
                <w:lang w:val="en-US"/>
              </w:rPr>
              <w:t>developmental (</w:t>
            </w:r>
            <w:proofErr w:type="spellStart"/>
            <w:r w:rsidR="00074B40">
              <w:rPr>
                <w:rFonts w:ascii="Verdana" w:hAnsi="Verdana" w:cs="Arial"/>
                <w:sz w:val="18"/>
                <w:szCs w:val="18"/>
                <w:lang w:val="en-US"/>
              </w:rPr>
              <w:t>patho</w:t>
            </w:r>
            <w:proofErr w:type="spellEnd"/>
            <w:r w:rsidR="000E27C6">
              <w:rPr>
                <w:rFonts w:ascii="Verdana" w:hAnsi="Verdana" w:cs="Arial"/>
                <w:sz w:val="18"/>
                <w:szCs w:val="18"/>
                <w:lang w:val="en-US"/>
              </w:rPr>
              <w:t>)</w:t>
            </w:r>
            <w:r w:rsidR="00074B40">
              <w:rPr>
                <w:rFonts w:ascii="Verdana" w:hAnsi="Verdana" w:cs="Arial"/>
                <w:sz w:val="18"/>
                <w:szCs w:val="18"/>
                <w:lang w:val="en-US"/>
              </w:rPr>
              <w:t>physiology. The collaboration and interaction between acad</w:t>
            </w:r>
            <w:r w:rsidR="000E27C6">
              <w:rPr>
                <w:rFonts w:ascii="Verdana" w:hAnsi="Verdana" w:cs="Arial"/>
                <w:sz w:val="18"/>
                <w:szCs w:val="18"/>
                <w:lang w:val="en-US"/>
              </w:rPr>
              <w:t>emia (WUR being WLR and WBVR together with</w:t>
            </w:r>
            <w:r w:rsidR="00074B40">
              <w:rPr>
                <w:rFonts w:ascii="Verdana" w:hAnsi="Verdana" w:cs="Arial"/>
                <w:sz w:val="18"/>
                <w:szCs w:val="18"/>
                <w:lang w:val="en-US"/>
              </w:rPr>
              <w:t xml:space="preserve"> Erasmus </w:t>
            </w:r>
            <w:r w:rsidR="003D145F">
              <w:rPr>
                <w:rFonts w:ascii="Verdana" w:hAnsi="Verdana" w:cs="Arial"/>
                <w:sz w:val="18"/>
                <w:szCs w:val="18"/>
                <w:lang w:val="en-US"/>
              </w:rPr>
              <w:t xml:space="preserve">Medical Center </w:t>
            </w:r>
            <w:r w:rsidR="00074B40">
              <w:rPr>
                <w:rFonts w:ascii="Verdana" w:hAnsi="Verdana" w:cs="Arial"/>
                <w:sz w:val="18"/>
                <w:szCs w:val="18"/>
                <w:lang w:val="en-US"/>
              </w:rPr>
              <w:t>Rotterdam), producer</w:t>
            </w:r>
            <w:r w:rsidR="003D145F">
              <w:rPr>
                <w:rFonts w:ascii="Verdana" w:hAnsi="Verdana" w:cs="Arial"/>
                <w:sz w:val="18"/>
                <w:szCs w:val="18"/>
                <w:lang w:val="en-US"/>
              </w:rPr>
              <w:t>s</w:t>
            </w:r>
            <w:r w:rsidR="00074B40">
              <w:rPr>
                <w:rFonts w:ascii="Verdana" w:hAnsi="Verdana" w:cs="Arial"/>
                <w:sz w:val="18"/>
                <w:szCs w:val="18"/>
                <w:lang w:val="en-US"/>
              </w:rPr>
              <w:t xml:space="preserve"> of food ingredients and food end-products</w:t>
            </w:r>
            <w:r w:rsidR="003D145F">
              <w:rPr>
                <w:rFonts w:ascii="Verdana" w:hAnsi="Verdana" w:cs="Arial"/>
                <w:sz w:val="18"/>
                <w:szCs w:val="18"/>
                <w:lang w:val="en-US"/>
              </w:rPr>
              <w:t>, and the breeder of Göttingen Minipigs proved to be very effective in learning and implementing new skills and techniques for preclinical research on human nutrition.</w:t>
            </w:r>
          </w:p>
          <w:p w14:paraId="228A0752" w14:textId="7C1F9AEC" w:rsidR="00203FC6" w:rsidRPr="003B7D53" w:rsidRDefault="00203FC6" w:rsidP="00E63B0E">
            <w:pPr>
              <w:rPr>
                <w:rFonts w:ascii="Verdana" w:hAnsi="Verdana" w:cs="Arial"/>
                <w:b/>
                <w:sz w:val="18"/>
                <w:szCs w:val="18"/>
                <w:lang w:val="en-GB"/>
              </w:rPr>
            </w:pPr>
          </w:p>
        </w:tc>
      </w:tr>
      <w:tr w:rsidR="00203FC6" w:rsidRPr="005940F3" w14:paraId="757863E9" w14:textId="77777777" w:rsidTr="00203FC6">
        <w:trPr>
          <w:trHeight w:val="876"/>
        </w:trPr>
        <w:tc>
          <w:tcPr>
            <w:tcW w:w="3055" w:type="dxa"/>
            <w:shd w:val="clear" w:color="auto" w:fill="auto"/>
          </w:tcPr>
          <w:p w14:paraId="6906B612" w14:textId="17E02036"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44961445" w14:textId="29E713AC" w:rsidR="00203FC6" w:rsidRPr="00E64EE3" w:rsidRDefault="00DD1B2D" w:rsidP="009176ED">
            <w:pPr>
              <w:rPr>
                <w:rFonts w:ascii="Verdana" w:hAnsi="Verdana" w:cs="Arial"/>
                <w:sz w:val="18"/>
                <w:szCs w:val="18"/>
                <w:lang w:val="en-US"/>
              </w:rPr>
            </w:pPr>
            <w:r>
              <w:rPr>
                <w:rFonts w:ascii="Verdana" w:hAnsi="Verdana" w:cs="Arial"/>
                <w:sz w:val="18"/>
                <w:szCs w:val="18"/>
                <w:lang w:val="en-GB"/>
              </w:rPr>
              <w:t xml:space="preserve">Given the low level of </w:t>
            </w:r>
            <w:r w:rsidR="009176ED">
              <w:rPr>
                <w:rFonts w:ascii="Verdana" w:hAnsi="Verdana" w:cs="Arial"/>
                <w:sz w:val="18"/>
                <w:szCs w:val="18"/>
                <w:lang w:val="en-GB"/>
              </w:rPr>
              <w:t xml:space="preserve">available </w:t>
            </w:r>
            <w:r>
              <w:rPr>
                <w:rFonts w:ascii="Verdana" w:hAnsi="Verdana" w:cs="Arial"/>
                <w:sz w:val="18"/>
                <w:szCs w:val="18"/>
                <w:lang w:val="en-GB"/>
              </w:rPr>
              <w:t xml:space="preserve">information </w:t>
            </w:r>
            <w:r>
              <w:rPr>
                <w:rFonts w:ascii="Verdana" w:hAnsi="Verdana" w:cs="Arial"/>
                <w:sz w:val="18"/>
                <w:szCs w:val="18"/>
                <w:lang w:val="en-US"/>
              </w:rPr>
              <w:t xml:space="preserve">on the role that carbohydrate quality and quantity might play in infant development and programming of </w:t>
            </w:r>
            <w:r w:rsidR="002D6812">
              <w:rPr>
                <w:rFonts w:ascii="Verdana" w:hAnsi="Verdana" w:cs="Arial"/>
                <w:sz w:val="18"/>
                <w:szCs w:val="18"/>
                <w:lang w:val="en-US"/>
              </w:rPr>
              <w:t>future health</w:t>
            </w:r>
            <w:r w:rsidR="009176ED">
              <w:rPr>
                <w:rFonts w:ascii="Verdana" w:hAnsi="Verdana" w:cs="Arial"/>
                <w:sz w:val="18"/>
                <w:szCs w:val="18"/>
                <w:lang w:val="en-US"/>
              </w:rPr>
              <w:t>, these</w:t>
            </w:r>
            <w:r>
              <w:rPr>
                <w:rFonts w:ascii="Verdana" w:hAnsi="Verdana" w:cs="Arial"/>
                <w:sz w:val="18"/>
                <w:szCs w:val="18"/>
                <w:lang w:val="en-US"/>
              </w:rPr>
              <w:t xml:space="preserve"> results are of cap</w:t>
            </w:r>
            <w:r w:rsidR="002D6812">
              <w:rPr>
                <w:rFonts w:ascii="Verdana" w:hAnsi="Verdana" w:cs="Arial"/>
                <w:sz w:val="18"/>
                <w:szCs w:val="18"/>
                <w:lang w:val="en-US"/>
              </w:rPr>
              <w:t>ital importance to the industry</w:t>
            </w:r>
            <w:r w:rsidR="0053563A">
              <w:rPr>
                <w:rFonts w:ascii="Verdana" w:hAnsi="Verdana" w:cs="Arial"/>
                <w:sz w:val="18"/>
                <w:szCs w:val="18"/>
                <w:lang w:val="en-US"/>
              </w:rPr>
              <w:t>.</w:t>
            </w:r>
            <w:r w:rsidR="002D6812">
              <w:rPr>
                <w:rFonts w:ascii="Verdana" w:hAnsi="Verdana" w:cs="Arial"/>
                <w:sz w:val="18"/>
                <w:szCs w:val="18"/>
                <w:lang w:val="en-US"/>
              </w:rPr>
              <w:t xml:space="preserve"> </w:t>
            </w:r>
            <w:r w:rsidR="0053563A">
              <w:rPr>
                <w:rFonts w:ascii="Verdana" w:hAnsi="Verdana" w:cs="Arial"/>
                <w:sz w:val="18"/>
                <w:szCs w:val="18"/>
                <w:lang w:val="en-US"/>
              </w:rPr>
              <w:t xml:space="preserve">They </w:t>
            </w:r>
            <w:r>
              <w:rPr>
                <w:rFonts w:ascii="Verdana" w:hAnsi="Verdana" w:cs="Arial"/>
                <w:sz w:val="18"/>
                <w:szCs w:val="18"/>
                <w:lang w:val="en-US"/>
              </w:rPr>
              <w:t>offer initial evidence on the potential benefits of reformulation of infant products. Also, the data generated in these experiments opens new avenues of research to be expanded and further explored.</w:t>
            </w:r>
            <w:r w:rsidR="000E27C6">
              <w:rPr>
                <w:rFonts w:ascii="Verdana" w:hAnsi="Verdana" w:cs="Arial"/>
                <w:sz w:val="18"/>
                <w:szCs w:val="18"/>
                <w:lang w:val="en-US"/>
              </w:rPr>
              <w:t xml:space="preserve"> </w:t>
            </w:r>
            <w:r w:rsidR="00B27B4B">
              <w:rPr>
                <w:rFonts w:ascii="Verdana" w:hAnsi="Verdana" w:cs="Arial"/>
                <w:sz w:val="18"/>
                <w:szCs w:val="18"/>
                <w:lang w:val="en-US"/>
              </w:rPr>
              <w:t>For the breeder of</w:t>
            </w:r>
            <w:r w:rsidR="00384F1A">
              <w:rPr>
                <w:rFonts w:ascii="Verdana" w:hAnsi="Verdana" w:cs="Arial"/>
                <w:sz w:val="18"/>
                <w:szCs w:val="18"/>
                <w:lang w:val="en-US"/>
              </w:rPr>
              <w:t xml:space="preserve"> </w:t>
            </w:r>
            <w:r w:rsidR="00301515">
              <w:rPr>
                <w:rFonts w:ascii="Verdana" w:hAnsi="Verdana" w:cs="Arial"/>
                <w:sz w:val="18"/>
                <w:szCs w:val="18"/>
                <w:lang w:val="en-US"/>
              </w:rPr>
              <w:t>pre-clinical large animal models for</w:t>
            </w:r>
            <w:r w:rsidR="00384F1A">
              <w:rPr>
                <w:rFonts w:ascii="Verdana" w:hAnsi="Verdana" w:cs="Arial"/>
                <w:sz w:val="18"/>
                <w:szCs w:val="18"/>
                <w:lang w:val="en-US"/>
              </w:rPr>
              <w:t xml:space="preserve"> human</w:t>
            </w:r>
            <w:r w:rsidR="00301515">
              <w:rPr>
                <w:rFonts w:ascii="Verdana" w:hAnsi="Verdana" w:cs="Arial"/>
                <w:sz w:val="18"/>
                <w:szCs w:val="18"/>
                <w:lang w:val="en-US"/>
              </w:rPr>
              <w:t xml:space="preserve"> translational re</w:t>
            </w:r>
            <w:r w:rsidR="00B27B4B">
              <w:rPr>
                <w:rFonts w:ascii="Verdana" w:hAnsi="Verdana" w:cs="Arial"/>
                <w:sz w:val="18"/>
                <w:szCs w:val="18"/>
                <w:lang w:val="en-US"/>
              </w:rPr>
              <w:t>search, the Gö</w:t>
            </w:r>
            <w:r w:rsidR="00301515">
              <w:rPr>
                <w:rFonts w:ascii="Verdana" w:hAnsi="Verdana" w:cs="Arial"/>
                <w:sz w:val="18"/>
                <w:szCs w:val="18"/>
                <w:lang w:val="en-US"/>
              </w:rPr>
              <w:t>ttingen Minipigs has been validated as relevant test model for human infant</w:t>
            </w:r>
            <w:r w:rsidR="00B27B4B">
              <w:rPr>
                <w:rFonts w:ascii="Verdana" w:hAnsi="Verdana" w:cs="Arial"/>
                <w:sz w:val="18"/>
                <w:szCs w:val="18"/>
                <w:lang w:val="en-US"/>
              </w:rPr>
              <w:t xml:space="preserve"> and adult</w:t>
            </w:r>
            <w:r w:rsidR="00301515">
              <w:rPr>
                <w:rFonts w:ascii="Verdana" w:hAnsi="Verdana" w:cs="Arial"/>
                <w:sz w:val="18"/>
                <w:szCs w:val="18"/>
                <w:lang w:val="en-US"/>
              </w:rPr>
              <w:t xml:space="preserve"> nutrition.  </w:t>
            </w:r>
          </w:p>
          <w:p w14:paraId="4C946F23" w14:textId="77777777" w:rsidR="00203FC6" w:rsidRPr="003B7D53" w:rsidRDefault="00203FC6" w:rsidP="00E63B0E">
            <w:pPr>
              <w:rPr>
                <w:rFonts w:ascii="Verdana" w:hAnsi="Verdana"/>
                <w:sz w:val="18"/>
                <w:szCs w:val="18"/>
                <w:lang w:val="en-GB"/>
              </w:rPr>
            </w:pPr>
          </w:p>
        </w:tc>
      </w:tr>
      <w:tr w:rsidR="00203FC6" w:rsidRPr="005940F3" w14:paraId="42C2EBE6" w14:textId="77777777" w:rsidTr="00203FC6">
        <w:trPr>
          <w:trHeight w:val="876"/>
        </w:trPr>
        <w:tc>
          <w:tcPr>
            <w:tcW w:w="3055" w:type="dxa"/>
            <w:shd w:val="clear" w:color="auto" w:fill="auto"/>
          </w:tcPr>
          <w:p w14:paraId="269DC573"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4D9A8D28" w14:textId="7856CDAA" w:rsidR="00B27B4B" w:rsidRPr="003B7D53" w:rsidRDefault="00B27B4B" w:rsidP="00B27B4B">
            <w:pPr>
              <w:rPr>
                <w:rFonts w:ascii="Verdana" w:hAnsi="Verdana"/>
                <w:sz w:val="18"/>
                <w:szCs w:val="18"/>
                <w:lang w:val="en-GB"/>
              </w:rPr>
            </w:pPr>
            <w:r>
              <w:rPr>
                <w:rFonts w:ascii="Verdana" w:hAnsi="Verdana" w:cs="Arial"/>
                <w:sz w:val="18"/>
                <w:szCs w:val="18"/>
                <w:lang w:val="en-GB"/>
              </w:rPr>
              <w:t>T</w:t>
            </w:r>
            <w:r>
              <w:rPr>
                <w:rFonts w:ascii="Verdana" w:hAnsi="Verdana" w:cs="Arial"/>
                <w:sz w:val="18"/>
                <w:szCs w:val="18"/>
                <w:lang w:val="en-US"/>
              </w:rPr>
              <w:t>his project</w:t>
            </w:r>
            <w:r w:rsidRPr="00137608">
              <w:rPr>
                <w:rFonts w:ascii="Verdana" w:hAnsi="Verdana" w:cs="Arial"/>
                <w:sz w:val="18"/>
                <w:szCs w:val="18"/>
                <w:lang w:val="en-US"/>
              </w:rPr>
              <w:t xml:space="preserve"> will provide unique information on the</w:t>
            </w:r>
            <w:r w:rsidR="00DD1B2D">
              <w:rPr>
                <w:rFonts w:ascii="Verdana" w:hAnsi="Verdana" w:cs="Arial"/>
                <w:sz w:val="18"/>
                <w:szCs w:val="18"/>
                <w:lang w:val="en-US"/>
              </w:rPr>
              <w:t xml:space="preserve"> role that carbohydrate quality and quantity might play in infant development, metabolism and programming of future health.</w:t>
            </w:r>
          </w:p>
          <w:p w14:paraId="62DBAC52" w14:textId="77777777" w:rsidR="00B27B4B" w:rsidRDefault="00B27B4B" w:rsidP="00301515">
            <w:pPr>
              <w:rPr>
                <w:rFonts w:ascii="Verdana" w:hAnsi="Verdana" w:cs="Arial"/>
                <w:sz w:val="18"/>
                <w:szCs w:val="18"/>
                <w:lang w:val="en-GB"/>
              </w:rPr>
            </w:pPr>
          </w:p>
          <w:p w14:paraId="7A7A595B" w14:textId="700032FC" w:rsidR="00203FC6" w:rsidRPr="00E64EE3" w:rsidRDefault="00301515" w:rsidP="00DD1B2D">
            <w:pPr>
              <w:rPr>
                <w:rFonts w:ascii="Verdana" w:hAnsi="Verdana" w:cs="Arial"/>
                <w:sz w:val="18"/>
                <w:szCs w:val="18"/>
                <w:lang w:val="en-US"/>
              </w:rPr>
            </w:pPr>
            <w:r>
              <w:rPr>
                <w:rFonts w:ascii="Verdana" w:hAnsi="Verdana" w:cs="Arial"/>
                <w:sz w:val="18"/>
                <w:szCs w:val="18"/>
                <w:lang w:val="en-GB"/>
              </w:rPr>
              <w:t>T</w:t>
            </w:r>
            <w:r w:rsidRPr="00137608">
              <w:rPr>
                <w:rFonts w:ascii="Verdana" w:hAnsi="Verdana" w:cs="Arial"/>
                <w:sz w:val="18"/>
                <w:szCs w:val="18"/>
                <w:lang w:val="en-US"/>
              </w:rPr>
              <w:t>he results will be communicated to</w:t>
            </w:r>
            <w:r w:rsidR="00DD1B2D">
              <w:rPr>
                <w:rFonts w:ascii="Verdana" w:hAnsi="Verdana" w:cs="Arial"/>
                <w:sz w:val="18"/>
                <w:szCs w:val="18"/>
                <w:lang w:val="en-US"/>
              </w:rPr>
              <w:t xml:space="preserve"> a broad scientific audience and</w:t>
            </w:r>
            <w:r w:rsidRPr="00137608">
              <w:rPr>
                <w:rFonts w:ascii="Verdana" w:hAnsi="Verdana" w:cs="Arial"/>
                <w:sz w:val="18"/>
                <w:szCs w:val="18"/>
                <w:lang w:val="en-US"/>
              </w:rPr>
              <w:t xml:space="preserve"> health-care professionals on infant nutrition</w:t>
            </w:r>
            <w:r w:rsidR="00DD1B2D">
              <w:rPr>
                <w:rFonts w:ascii="Verdana" w:hAnsi="Verdana" w:cs="Arial"/>
                <w:sz w:val="18"/>
                <w:szCs w:val="18"/>
                <w:lang w:val="en-US"/>
              </w:rPr>
              <w:t>,</w:t>
            </w:r>
            <w:r w:rsidRPr="00137608">
              <w:rPr>
                <w:rFonts w:ascii="Verdana" w:hAnsi="Verdana" w:cs="Arial"/>
                <w:sz w:val="18"/>
                <w:szCs w:val="18"/>
                <w:lang w:val="en-US"/>
              </w:rPr>
              <w:t xml:space="preserve"> contributing to create awareness </w:t>
            </w:r>
            <w:r w:rsidR="00DD1B2D">
              <w:rPr>
                <w:rFonts w:ascii="Verdana" w:hAnsi="Verdana" w:cs="Arial"/>
                <w:sz w:val="18"/>
                <w:szCs w:val="18"/>
                <w:lang w:val="en-US"/>
              </w:rPr>
              <w:t>on the importance of</w:t>
            </w:r>
            <w:r w:rsidR="00435C03">
              <w:rPr>
                <w:rFonts w:ascii="Verdana" w:hAnsi="Verdana" w:cs="Arial"/>
                <w:sz w:val="18"/>
                <w:szCs w:val="18"/>
                <w:lang w:val="en-US"/>
              </w:rPr>
              <w:t xml:space="preserve"> </w:t>
            </w:r>
            <w:r w:rsidRPr="00137608">
              <w:rPr>
                <w:rFonts w:ascii="Verdana" w:hAnsi="Verdana" w:cs="Arial"/>
                <w:sz w:val="18"/>
                <w:szCs w:val="18"/>
                <w:lang w:val="en-US"/>
              </w:rPr>
              <w:t xml:space="preserve">carbohydrate choices </w:t>
            </w:r>
            <w:r w:rsidRPr="00137608">
              <w:rPr>
                <w:rFonts w:ascii="Verdana" w:hAnsi="Verdana" w:cs="Arial"/>
                <w:sz w:val="18"/>
                <w:szCs w:val="18"/>
                <w:lang w:val="en-US"/>
              </w:rPr>
              <w:lastRenderedPageBreak/>
              <w:t>during the complementary feeding period with potential beneficial societal impact.</w:t>
            </w:r>
          </w:p>
        </w:tc>
      </w:tr>
      <w:tr w:rsidR="00203FC6" w:rsidRPr="005940F3" w14:paraId="75868F3B" w14:textId="77777777" w:rsidTr="00203FC6">
        <w:trPr>
          <w:trHeight w:val="876"/>
        </w:trPr>
        <w:tc>
          <w:tcPr>
            <w:tcW w:w="3055" w:type="dxa"/>
            <w:shd w:val="clear" w:color="auto" w:fill="auto"/>
          </w:tcPr>
          <w:p w14:paraId="4AE0A980" w14:textId="21BD6256" w:rsidR="00203FC6" w:rsidRPr="003B7D53" w:rsidRDefault="00426495">
            <w:pPr>
              <w:rPr>
                <w:rFonts w:ascii="Verdana" w:hAnsi="Verdana"/>
                <w:sz w:val="18"/>
                <w:szCs w:val="18"/>
                <w:lang w:val="en-GB"/>
              </w:rPr>
            </w:pPr>
            <w:r>
              <w:rPr>
                <w:rFonts w:ascii="Verdana" w:hAnsi="Verdana"/>
                <w:sz w:val="18"/>
                <w:szCs w:val="18"/>
                <w:lang w:val="en-GB"/>
              </w:rPr>
              <w:lastRenderedPageBreak/>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27D37043" w14:textId="77777777" w:rsidR="00203FC6" w:rsidRPr="003B7D53" w:rsidRDefault="00203FC6" w:rsidP="00E63B0E">
            <w:pPr>
              <w:rPr>
                <w:rFonts w:ascii="Verdana" w:hAnsi="Verdana"/>
                <w:sz w:val="18"/>
                <w:szCs w:val="18"/>
                <w:lang w:val="en-GB"/>
              </w:rPr>
            </w:pPr>
          </w:p>
        </w:tc>
      </w:tr>
    </w:tbl>
    <w:p w14:paraId="4631C2EB" w14:textId="77777777" w:rsidR="00203FC6" w:rsidRPr="003B7D53" w:rsidRDefault="00203FC6" w:rsidP="00D21578">
      <w:pPr>
        <w:rPr>
          <w:rFonts w:ascii="Verdana" w:hAnsi="Verdana" w:cs="Arial"/>
          <w:b/>
          <w:lang w:val="en-GB"/>
        </w:rPr>
      </w:pPr>
    </w:p>
    <w:p w14:paraId="7E0F8E34"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701A440C" w14:textId="77777777" w:rsidTr="00EA32F4">
        <w:tc>
          <w:tcPr>
            <w:tcW w:w="9060" w:type="dxa"/>
            <w:gridSpan w:val="2"/>
            <w:shd w:val="clear" w:color="auto" w:fill="auto"/>
          </w:tcPr>
          <w:p w14:paraId="35CF631E"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5940F3" w14:paraId="27485267" w14:textId="77777777" w:rsidTr="00203FC6">
        <w:tc>
          <w:tcPr>
            <w:tcW w:w="3200" w:type="dxa"/>
            <w:shd w:val="clear" w:color="auto" w:fill="auto"/>
          </w:tcPr>
          <w:p w14:paraId="3AB16B82" w14:textId="2FE8B04E"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43762A7A" w14:textId="77777777" w:rsidR="00124C0D" w:rsidRPr="003B7D53" w:rsidRDefault="00124C0D" w:rsidP="00E63B0E">
            <w:pPr>
              <w:rPr>
                <w:rFonts w:ascii="Verdana" w:hAnsi="Verdana" w:cs="Arial"/>
                <w:b/>
                <w:lang w:val="en-GB"/>
              </w:rPr>
            </w:pPr>
          </w:p>
        </w:tc>
      </w:tr>
      <w:tr w:rsidR="00124C0D" w:rsidRPr="0006380D" w14:paraId="14FBF859" w14:textId="77777777" w:rsidTr="00203FC6">
        <w:tc>
          <w:tcPr>
            <w:tcW w:w="3200" w:type="dxa"/>
            <w:shd w:val="clear" w:color="auto" w:fill="auto"/>
          </w:tcPr>
          <w:p w14:paraId="1C8E0938" w14:textId="07A08005"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10046DFB" w14:textId="311A1835" w:rsidR="00124C0D" w:rsidRPr="009B2B06" w:rsidRDefault="009B2B06" w:rsidP="00E63B0E">
            <w:pPr>
              <w:rPr>
                <w:rFonts w:ascii="Verdana" w:hAnsi="Verdana" w:cs="Arial"/>
                <w:lang w:val="en-GB"/>
              </w:rPr>
            </w:pPr>
            <w:r w:rsidRPr="009B2B06">
              <w:rPr>
                <w:rFonts w:ascii="Verdana" w:hAnsi="Verdana" w:cs="Arial"/>
                <w:lang w:val="en-GB"/>
              </w:rPr>
              <w:t>To be discussed</w:t>
            </w:r>
          </w:p>
        </w:tc>
      </w:tr>
      <w:bookmarkEnd w:id="2"/>
    </w:tbl>
    <w:p w14:paraId="217330B8" w14:textId="77777777" w:rsidR="00124C0D" w:rsidRPr="003B7D53" w:rsidRDefault="00124C0D" w:rsidP="00B75D93">
      <w:pPr>
        <w:rPr>
          <w:rFonts w:ascii="Verdana" w:hAnsi="Verdana" w:cs="Arial"/>
          <w:b/>
          <w:lang w:val="en-GB"/>
        </w:rPr>
      </w:pPr>
    </w:p>
    <w:p w14:paraId="5B20DA22" w14:textId="77777777" w:rsidR="00203FC6" w:rsidRPr="003B7D53" w:rsidRDefault="00203FC6" w:rsidP="00B75D93">
      <w:pPr>
        <w:rPr>
          <w:rFonts w:ascii="Verdana" w:hAnsi="Verdana" w:cs="Arial"/>
          <w:b/>
          <w:lang w:val="en-GB"/>
        </w:rPr>
      </w:pPr>
    </w:p>
    <w:p w14:paraId="165D3BA5" w14:textId="77777777" w:rsidR="253574D2" w:rsidRPr="003B7D53" w:rsidRDefault="253574D2">
      <w:pPr>
        <w:rPr>
          <w:rFonts w:ascii="Verdana" w:hAnsi="Verdana" w:cs="Arial"/>
          <w:b/>
          <w:bCs/>
          <w:lang w:val="en-GB"/>
        </w:rPr>
      </w:pPr>
    </w:p>
    <w:p w14:paraId="11C5F4FF" w14:textId="77777777" w:rsidR="253574D2" w:rsidRPr="003B7D53" w:rsidRDefault="253574D2">
      <w:pPr>
        <w:rPr>
          <w:rFonts w:ascii="Verdana" w:hAnsi="Verdana" w:cs="Arial"/>
          <w:b/>
          <w:bCs/>
          <w:lang w:val="en-GB"/>
        </w:rPr>
      </w:pPr>
    </w:p>
    <w:p w14:paraId="72549C1F" w14:textId="77777777" w:rsidR="253574D2" w:rsidRPr="003B7D53" w:rsidRDefault="253574D2">
      <w:pPr>
        <w:rPr>
          <w:rFonts w:ascii="Verdana" w:hAnsi="Verdana" w:cs="Arial"/>
          <w:b/>
          <w:bCs/>
          <w:lang w:val="en-GB"/>
        </w:rPr>
      </w:pPr>
    </w:p>
    <w:p w14:paraId="32F64806"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5940F3" w14:paraId="07831FF5" w14:textId="77777777" w:rsidTr="00D079FF">
        <w:tc>
          <w:tcPr>
            <w:tcW w:w="9214" w:type="dxa"/>
            <w:shd w:val="clear" w:color="auto" w:fill="auto"/>
          </w:tcPr>
          <w:p w14:paraId="2D35E446" w14:textId="2E4154B2"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3B7D53" w14:paraId="5B4E05AD" w14:textId="77777777" w:rsidTr="00D079FF">
        <w:tc>
          <w:tcPr>
            <w:tcW w:w="9214" w:type="dxa"/>
            <w:shd w:val="clear" w:color="auto" w:fill="auto"/>
          </w:tcPr>
          <w:p w14:paraId="4C6DBB44" w14:textId="1B5AEEEF"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28B60190" w14:textId="77777777" w:rsidR="00264D24" w:rsidRPr="003B7D53" w:rsidRDefault="00264D24" w:rsidP="00D079FF">
            <w:pPr>
              <w:rPr>
                <w:rFonts w:ascii="Verdana" w:hAnsi="Verdana" w:cs="Arial"/>
                <w:sz w:val="18"/>
                <w:szCs w:val="18"/>
                <w:u w:val="single"/>
                <w:lang w:val="en-GB"/>
              </w:rPr>
            </w:pPr>
          </w:p>
          <w:p w14:paraId="6966AD54" w14:textId="77777777" w:rsidR="00264D24" w:rsidRPr="003B7D53" w:rsidRDefault="00264D24" w:rsidP="00D079FF">
            <w:pPr>
              <w:rPr>
                <w:rFonts w:ascii="Verdana" w:hAnsi="Verdana" w:cs="Arial"/>
                <w:sz w:val="18"/>
                <w:szCs w:val="18"/>
                <w:u w:val="single"/>
                <w:lang w:val="en-GB"/>
              </w:rPr>
            </w:pPr>
          </w:p>
          <w:p w14:paraId="23145C50" w14:textId="77777777" w:rsidR="00264D24" w:rsidRPr="003B7D53" w:rsidRDefault="00264D24" w:rsidP="00D079FF">
            <w:pPr>
              <w:rPr>
                <w:rFonts w:ascii="Verdana" w:hAnsi="Verdana" w:cs="Arial"/>
                <w:sz w:val="18"/>
                <w:szCs w:val="18"/>
                <w:u w:val="single"/>
                <w:lang w:val="en-GB"/>
              </w:rPr>
            </w:pPr>
          </w:p>
          <w:p w14:paraId="5F263902" w14:textId="77777777" w:rsidR="00264D24" w:rsidRPr="003B7D53" w:rsidRDefault="00264D24" w:rsidP="00D079FF">
            <w:pPr>
              <w:rPr>
                <w:rFonts w:ascii="Verdana" w:hAnsi="Verdana" w:cs="Arial"/>
                <w:sz w:val="18"/>
                <w:szCs w:val="18"/>
                <w:u w:val="single"/>
                <w:lang w:val="en-GB"/>
              </w:rPr>
            </w:pPr>
          </w:p>
          <w:p w14:paraId="5865FAA9" w14:textId="77777777" w:rsidR="00264D24" w:rsidRPr="003B7D53" w:rsidRDefault="00264D24" w:rsidP="00D079FF">
            <w:pPr>
              <w:rPr>
                <w:rFonts w:ascii="Verdana" w:hAnsi="Verdana" w:cs="Arial"/>
                <w:sz w:val="18"/>
                <w:szCs w:val="18"/>
                <w:lang w:val="en-GB"/>
              </w:rPr>
            </w:pPr>
          </w:p>
        </w:tc>
      </w:tr>
      <w:tr w:rsidR="00264D24" w:rsidRPr="005940F3" w14:paraId="5A5DB8B7" w14:textId="77777777" w:rsidTr="00D079FF">
        <w:tc>
          <w:tcPr>
            <w:tcW w:w="9214" w:type="dxa"/>
            <w:shd w:val="clear" w:color="auto" w:fill="auto"/>
          </w:tcPr>
          <w:p w14:paraId="5B3CA758" w14:textId="17A7473A" w:rsidR="00264D24"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0764358B" w14:textId="77777777" w:rsidR="009708F5" w:rsidRPr="003B7D53" w:rsidRDefault="009708F5" w:rsidP="00D079FF">
            <w:pPr>
              <w:rPr>
                <w:rFonts w:ascii="Verdana" w:hAnsi="Verdana" w:cs="Arial"/>
                <w:sz w:val="18"/>
                <w:szCs w:val="18"/>
                <w:u w:val="single"/>
                <w:lang w:val="en-GB"/>
              </w:rPr>
            </w:pPr>
          </w:p>
          <w:p w14:paraId="40ECD195" w14:textId="7A42C18E" w:rsidR="00264D24" w:rsidRPr="009708F5" w:rsidRDefault="009708F5" w:rsidP="00D079FF">
            <w:pPr>
              <w:rPr>
                <w:rFonts w:ascii="Verdana" w:hAnsi="Verdana" w:cs="Arial"/>
                <w:sz w:val="18"/>
                <w:szCs w:val="18"/>
                <w:lang w:val="en-US"/>
              </w:rPr>
            </w:pPr>
            <w:r>
              <w:rPr>
                <w:rFonts w:ascii="Verdana" w:hAnsi="Verdana" w:cs="Arial"/>
                <w:sz w:val="18"/>
                <w:szCs w:val="18"/>
                <w:lang w:val="en-GB"/>
              </w:rPr>
              <w:t>WUR report on: E</w:t>
            </w:r>
            <w:r w:rsidRPr="009708F5">
              <w:rPr>
                <w:rFonts w:ascii="Verdana" w:hAnsi="Verdana" w:cs="Arial"/>
                <w:sz w:val="18"/>
                <w:szCs w:val="18"/>
                <w:lang w:val="en-GB"/>
              </w:rPr>
              <w:t xml:space="preserve">arly life </w:t>
            </w:r>
            <w:proofErr w:type="spellStart"/>
            <w:r w:rsidRPr="009708F5">
              <w:rPr>
                <w:rFonts w:ascii="Verdana" w:hAnsi="Verdana" w:cs="Arial"/>
                <w:sz w:val="18"/>
                <w:szCs w:val="18"/>
                <w:lang w:val="en-GB"/>
              </w:rPr>
              <w:t>glycemic</w:t>
            </w:r>
            <w:proofErr w:type="spellEnd"/>
            <w:r w:rsidRPr="009708F5">
              <w:rPr>
                <w:rFonts w:ascii="Verdana" w:hAnsi="Verdana" w:cs="Arial"/>
                <w:sz w:val="18"/>
                <w:szCs w:val="18"/>
                <w:lang w:val="en-GB"/>
              </w:rPr>
              <w:t xml:space="preserve"> nutrition and later life cardiometabolic health in</w:t>
            </w:r>
            <w:r w:rsidRPr="009708F5">
              <w:rPr>
                <w:rFonts w:ascii="Verdana" w:hAnsi="Verdana" w:cs="Arial"/>
                <w:sz w:val="18"/>
                <w:szCs w:val="18"/>
                <w:lang w:val="en-US"/>
              </w:rPr>
              <w:t xml:space="preserve"> Göttingen Minipigs (2020).</w:t>
            </w:r>
          </w:p>
          <w:p w14:paraId="58310935" w14:textId="77777777" w:rsidR="00264D24" w:rsidRPr="009708F5" w:rsidRDefault="00264D24" w:rsidP="00D079FF">
            <w:pPr>
              <w:rPr>
                <w:rFonts w:ascii="Verdana" w:hAnsi="Verdana" w:cs="Arial"/>
                <w:sz w:val="18"/>
                <w:szCs w:val="18"/>
                <w:lang w:val="en-GB"/>
              </w:rPr>
            </w:pPr>
          </w:p>
          <w:p w14:paraId="6C3B2C6A" w14:textId="77777777" w:rsidR="00264D24" w:rsidRPr="003B7D53" w:rsidRDefault="00264D24" w:rsidP="00D079FF">
            <w:pPr>
              <w:rPr>
                <w:rFonts w:ascii="Verdana" w:hAnsi="Verdana" w:cs="Arial"/>
                <w:sz w:val="18"/>
                <w:szCs w:val="18"/>
                <w:u w:val="single"/>
                <w:lang w:val="en-GB"/>
              </w:rPr>
            </w:pPr>
          </w:p>
          <w:p w14:paraId="3523C982" w14:textId="77777777" w:rsidR="00264D24" w:rsidRPr="003B7D53" w:rsidRDefault="00264D24" w:rsidP="00D079FF">
            <w:pPr>
              <w:rPr>
                <w:rFonts w:ascii="Verdana" w:hAnsi="Verdana" w:cs="Arial"/>
                <w:sz w:val="18"/>
                <w:szCs w:val="18"/>
                <w:u w:val="single"/>
                <w:lang w:val="en-GB"/>
              </w:rPr>
            </w:pPr>
          </w:p>
          <w:p w14:paraId="38F64264" w14:textId="77777777" w:rsidR="00264D24" w:rsidRPr="003B7D53" w:rsidRDefault="00264D24" w:rsidP="00D079FF">
            <w:pPr>
              <w:rPr>
                <w:rFonts w:ascii="Verdana" w:hAnsi="Verdana" w:cs="Arial"/>
                <w:sz w:val="18"/>
                <w:szCs w:val="18"/>
                <w:lang w:val="en-GB"/>
              </w:rPr>
            </w:pPr>
          </w:p>
        </w:tc>
      </w:tr>
      <w:tr w:rsidR="00264D24" w:rsidRPr="005940F3" w14:paraId="45C1ECC8" w14:textId="77777777" w:rsidTr="00D079FF">
        <w:tc>
          <w:tcPr>
            <w:tcW w:w="9214" w:type="dxa"/>
            <w:shd w:val="clear" w:color="auto" w:fill="auto"/>
          </w:tcPr>
          <w:p w14:paraId="58841BC5" w14:textId="77777777" w:rsidR="00264D24" w:rsidRPr="006D64F4" w:rsidRDefault="00264D24" w:rsidP="00D079FF">
            <w:pPr>
              <w:rPr>
                <w:rFonts w:ascii="Verdana" w:hAnsi="Verdana" w:cs="Arial"/>
                <w:sz w:val="18"/>
                <w:szCs w:val="18"/>
                <w:u w:val="single"/>
                <w:lang w:val="fr-CH"/>
              </w:rPr>
            </w:pPr>
            <w:r w:rsidRPr="006D64F4">
              <w:rPr>
                <w:rFonts w:ascii="Verdana" w:hAnsi="Verdana" w:cs="Arial"/>
                <w:sz w:val="18"/>
                <w:szCs w:val="18"/>
                <w:u w:val="single"/>
                <w:lang w:val="fr-CH"/>
              </w:rPr>
              <w:t xml:space="preserve">Articles in </w:t>
            </w:r>
            <w:proofErr w:type="spellStart"/>
            <w:r w:rsidRPr="006D64F4">
              <w:rPr>
                <w:rFonts w:ascii="Verdana" w:hAnsi="Verdana" w:cs="Arial"/>
                <w:sz w:val="18"/>
                <w:szCs w:val="18"/>
                <w:u w:val="single"/>
                <w:lang w:val="fr-CH"/>
              </w:rPr>
              <w:t>professional</w:t>
            </w:r>
            <w:proofErr w:type="spellEnd"/>
            <w:r w:rsidRPr="006D64F4">
              <w:rPr>
                <w:rFonts w:ascii="Verdana" w:hAnsi="Verdana" w:cs="Arial"/>
                <w:sz w:val="18"/>
                <w:szCs w:val="18"/>
                <w:u w:val="single"/>
                <w:lang w:val="fr-CH"/>
              </w:rPr>
              <w:t xml:space="preserve"> </w:t>
            </w:r>
            <w:proofErr w:type="spellStart"/>
            <w:r w:rsidR="00426495" w:rsidRPr="006D64F4">
              <w:rPr>
                <w:rFonts w:ascii="Verdana" w:hAnsi="Verdana" w:cs="Arial"/>
                <w:sz w:val="18"/>
                <w:szCs w:val="18"/>
                <w:u w:val="single"/>
                <w:lang w:val="fr-CH"/>
              </w:rPr>
              <w:t>journals</w:t>
            </w:r>
            <w:proofErr w:type="spellEnd"/>
            <w:r w:rsidR="00426495" w:rsidRPr="006D64F4">
              <w:rPr>
                <w:rFonts w:ascii="Verdana" w:hAnsi="Verdana" w:cs="Arial"/>
                <w:sz w:val="18"/>
                <w:szCs w:val="18"/>
                <w:u w:val="single"/>
                <w:lang w:val="fr-CH"/>
              </w:rPr>
              <w:t>/</w:t>
            </w:r>
            <w:r w:rsidRPr="006D64F4">
              <w:rPr>
                <w:rFonts w:ascii="Verdana" w:hAnsi="Verdana" w:cs="Arial"/>
                <w:sz w:val="18"/>
                <w:szCs w:val="18"/>
                <w:u w:val="single"/>
                <w:lang w:val="fr-CH"/>
              </w:rPr>
              <w:t>magazines:</w:t>
            </w:r>
          </w:p>
          <w:p w14:paraId="5F2A45DB" w14:textId="77777777" w:rsidR="00264D24" w:rsidRPr="006D64F4" w:rsidRDefault="00264D24" w:rsidP="00D079FF">
            <w:pPr>
              <w:rPr>
                <w:rFonts w:ascii="Verdana" w:hAnsi="Verdana" w:cs="Arial"/>
                <w:sz w:val="18"/>
                <w:szCs w:val="18"/>
                <w:u w:val="single"/>
                <w:lang w:val="fr-CH"/>
              </w:rPr>
            </w:pPr>
          </w:p>
          <w:p w14:paraId="73C6D4F9" w14:textId="77777777" w:rsidR="00264D24" w:rsidRPr="006D64F4" w:rsidRDefault="00264D24" w:rsidP="00D079FF">
            <w:pPr>
              <w:rPr>
                <w:rFonts w:ascii="Verdana" w:hAnsi="Verdana" w:cs="Arial"/>
                <w:sz w:val="18"/>
                <w:szCs w:val="18"/>
                <w:u w:val="single"/>
                <w:lang w:val="fr-CH"/>
              </w:rPr>
            </w:pPr>
          </w:p>
          <w:p w14:paraId="2DE53C4F" w14:textId="77777777" w:rsidR="00264D24" w:rsidRPr="006D64F4" w:rsidRDefault="00264D24" w:rsidP="00D079FF">
            <w:pPr>
              <w:rPr>
                <w:rFonts w:ascii="Verdana" w:hAnsi="Verdana" w:cs="Arial"/>
                <w:sz w:val="18"/>
                <w:szCs w:val="18"/>
                <w:u w:val="single"/>
                <w:lang w:val="fr-CH"/>
              </w:rPr>
            </w:pPr>
          </w:p>
          <w:p w14:paraId="4E47733F" w14:textId="77777777" w:rsidR="00264D24" w:rsidRPr="006D64F4" w:rsidRDefault="00264D24" w:rsidP="00D079FF">
            <w:pPr>
              <w:rPr>
                <w:rFonts w:ascii="Verdana" w:hAnsi="Verdana" w:cs="Arial"/>
                <w:sz w:val="18"/>
                <w:szCs w:val="18"/>
                <w:u w:val="single"/>
                <w:lang w:val="fr-CH"/>
              </w:rPr>
            </w:pPr>
          </w:p>
          <w:p w14:paraId="261D1BD8" w14:textId="77777777" w:rsidR="00264D24" w:rsidRPr="006D64F4" w:rsidRDefault="00264D24" w:rsidP="00D079FF">
            <w:pPr>
              <w:rPr>
                <w:rFonts w:ascii="Verdana" w:hAnsi="Verdana" w:cs="Arial"/>
                <w:sz w:val="18"/>
                <w:szCs w:val="18"/>
                <w:lang w:val="fr-CH"/>
              </w:rPr>
            </w:pPr>
          </w:p>
        </w:tc>
      </w:tr>
      <w:tr w:rsidR="00264D24" w:rsidRPr="005940F3" w14:paraId="643852DE" w14:textId="77777777" w:rsidTr="00D079FF">
        <w:tc>
          <w:tcPr>
            <w:tcW w:w="9214" w:type="dxa"/>
            <w:shd w:val="clear" w:color="auto" w:fill="auto"/>
          </w:tcPr>
          <w:p w14:paraId="3BA5A127" w14:textId="3FAED9DD"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5C242F9B" w14:textId="77777777" w:rsidR="00264D24" w:rsidRPr="003B7D53" w:rsidRDefault="00264D24" w:rsidP="00D079FF">
            <w:pPr>
              <w:rPr>
                <w:rFonts w:ascii="Verdana" w:hAnsi="Verdana" w:cs="Arial"/>
                <w:sz w:val="18"/>
                <w:szCs w:val="18"/>
                <w:u w:val="single"/>
                <w:lang w:val="en-GB"/>
              </w:rPr>
            </w:pPr>
          </w:p>
          <w:p w14:paraId="7343305C" w14:textId="77777777" w:rsidR="00264D24" w:rsidRPr="003B7D53" w:rsidRDefault="00264D24" w:rsidP="00D079FF">
            <w:pPr>
              <w:rPr>
                <w:rFonts w:ascii="Verdana" w:hAnsi="Verdana" w:cs="Arial"/>
                <w:sz w:val="18"/>
                <w:szCs w:val="18"/>
                <w:u w:val="single"/>
                <w:lang w:val="en-GB"/>
              </w:rPr>
            </w:pPr>
          </w:p>
          <w:p w14:paraId="73A33E91" w14:textId="2CE242AD" w:rsidR="00264D24" w:rsidRPr="00CD23DB" w:rsidRDefault="00CD23DB" w:rsidP="00D079FF">
            <w:pPr>
              <w:rPr>
                <w:rFonts w:ascii="Verdana" w:hAnsi="Verdana" w:cs="Arial"/>
                <w:sz w:val="18"/>
                <w:szCs w:val="18"/>
                <w:lang w:val="en-US"/>
              </w:rPr>
            </w:pPr>
            <w:r w:rsidRPr="00CD23DB">
              <w:rPr>
                <w:rFonts w:ascii="Verdana" w:hAnsi="Verdana" w:cs="Arial"/>
                <w:sz w:val="18"/>
                <w:szCs w:val="18"/>
                <w:lang w:val="en-US"/>
              </w:rPr>
              <w:t xml:space="preserve">Ramos Nieves J. Manuel, Koopmans </w:t>
            </w:r>
            <w:proofErr w:type="spellStart"/>
            <w:r w:rsidRPr="00CD23DB">
              <w:rPr>
                <w:rFonts w:ascii="Verdana" w:hAnsi="Verdana" w:cs="Arial"/>
                <w:sz w:val="18"/>
                <w:szCs w:val="18"/>
                <w:lang w:val="en-US"/>
              </w:rPr>
              <w:t>Sietse</w:t>
            </w:r>
            <w:proofErr w:type="spellEnd"/>
            <w:r w:rsidRPr="00CD23DB">
              <w:rPr>
                <w:rFonts w:ascii="Verdana" w:hAnsi="Verdana" w:cs="Arial"/>
                <w:sz w:val="18"/>
                <w:szCs w:val="18"/>
                <w:lang w:val="en-US"/>
              </w:rPr>
              <w:t xml:space="preserve">-Jan, Mikkelsen Lars </w:t>
            </w:r>
            <w:proofErr w:type="spellStart"/>
            <w:r w:rsidRPr="00CD23DB">
              <w:rPr>
                <w:rFonts w:ascii="Verdana" w:hAnsi="Verdana" w:cs="Arial"/>
                <w:sz w:val="18"/>
                <w:szCs w:val="18"/>
                <w:lang w:val="en-US"/>
              </w:rPr>
              <w:t>Friis</w:t>
            </w:r>
            <w:proofErr w:type="spellEnd"/>
            <w:r w:rsidRPr="00CD23DB">
              <w:rPr>
                <w:rFonts w:ascii="Verdana" w:hAnsi="Verdana" w:cs="Arial"/>
                <w:sz w:val="18"/>
                <w:szCs w:val="18"/>
                <w:lang w:val="en-US"/>
              </w:rPr>
              <w:t xml:space="preserve">, Theis Stephan, Castaneda Gutierrez Euridice. </w:t>
            </w:r>
            <w:r w:rsidR="00081A19" w:rsidRPr="002A24CA">
              <w:rPr>
                <w:rFonts w:ascii="Verdana" w:hAnsi="Verdana" w:cs="Arial"/>
                <w:sz w:val="18"/>
                <w:szCs w:val="18"/>
                <w:lang w:val="en-US"/>
              </w:rPr>
              <w:t>Diets inducing early life high-glycemic/insulinemic postprandial response program systolic arterial pressure</w:t>
            </w:r>
            <w:r w:rsidR="002A24CA">
              <w:rPr>
                <w:rFonts w:ascii="Verdana" w:hAnsi="Verdana" w:cs="Arial"/>
                <w:sz w:val="18"/>
                <w:szCs w:val="18"/>
                <w:lang w:val="en-US"/>
              </w:rPr>
              <w:t xml:space="preserve">. </w:t>
            </w:r>
            <w:r>
              <w:rPr>
                <w:rFonts w:ascii="Verdana" w:hAnsi="Verdana" w:cs="Arial"/>
                <w:sz w:val="18"/>
                <w:szCs w:val="18"/>
                <w:lang w:val="en-US"/>
              </w:rPr>
              <w:t xml:space="preserve">Abstract-Poster at the World Congress of the </w:t>
            </w:r>
            <w:r w:rsidRPr="00CD23DB">
              <w:rPr>
                <w:rFonts w:ascii="Verdana" w:hAnsi="Verdana" w:cs="Arial"/>
                <w:sz w:val="18"/>
                <w:szCs w:val="18"/>
                <w:lang w:val="en-US"/>
              </w:rPr>
              <w:t>Internat</w:t>
            </w:r>
            <w:r>
              <w:rPr>
                <w:rFonts w:ascii="Verdana" w:hAnsi="Verdana" w:cs="Arial"/>
                <w:sz w:val="18"/>
                <w:szCs w:val="18"/>
                <w:lang w:val="en-US"/>
              </w:rPr>
              <w:t xml:space="preserve">ional Society for Developmental </w:t>
            </w:r>
            <w:r w:rsidRPr="00CD23DB">
              <w:rPr>
                <w:rFonts w:ascii="Verdana" w:hAnsi="Verdana" w:cs="Arial"/>
                <w:sz w:val="18"/>
                <w:szCs w:val="18"/>
                <w:lang w:val="en-US"/>
              </w:rPr>
              <w:t>Origins of Health and Disease</w:t>
            </w:r>
            <w:r>
              <w:rPr>
                <w:rFonts w:ascii="Verdana" w:hAnsi="Verdana" w:cs="Arial"/>
                <w:sz w:val="18"/>
                <w:szCs w:val="18"/>
                <w:lang w:val="en-US"/>
              </w:rPr>
              <w:t xml:space="preserve"> at Melbourne, Australia, Oct 2019.</w:t>
            </w:r>
          </w:p>
          <w:p w14:paraId="58A43856" w14:textId="77777777" w:rsidR="00264D24" w:rsidRPr="003B7D53" w:rsidRDefault="00264D24" w:rsidP="00D079FF">
            <w:pPr>
              <w:rPr>
                <w:rFonts w:ascii="Verdana" w:hAnsi="Verdana" w:cs="Arial"/>
                <w:sz w:val="18"/>
                <w:szCs w:val="18"/>
                <w:u w:val="single"/>
                <w:lang w:val="en-GB"/>
              </w:rPr>
            </w:pPr>
          </w:p>
          <w:p w14:paraId="2F12183B" w14:textId="77777777" w:rsidR="00264D24" w:rsidRPr="003B7D53" w:rsidRDefault="00264D24" w:rsidP="00D079FF">
            <w:pPr>
              <w:rPr>
                <w:rFonts w:ascii="Verdana" w:hAnsi="Verdana" w:cs="Arial"/>
                <w:sz w:val="18"/>
                <w:szCs w:val="18"/>
                <w:lang w:val="en-GB"/>
              </w:rPr>
            </w:pPr>
          </w:p>
        </w:tc>
      </w:tr>
      <w:tr w:rsidR="00264D24" w:rsidRPr="005940F3" w14:paraId="2D2DA3E7" w14:textId="77777777" w:rsidTr="00D079FF">
        <w:tc>
          <w:tcPr>
            <w:tcW w:w="9214" w:type="dxa"/>
            <w:shd w:val="clear" w:color="auto" w:fill="auto"/>
          </w:tcPr>
          <w:p w14:paraId="5FCFFAC5" w14:textId="237385E0"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48D43587" w14:textId="77777777" w:rsidR="00264D24" w:rsidRPr="003B7D53" w:rsidRDefault="00264D24" w:rsidP="00D079FF">
            <w:pPr>
              <w:rPr>
                <w:rFonts w:ascii="Verdana" w:hAnsi="Verdana" w:cs="Arial"/>
                <w:sz w:val="18"/>
                <w:szCs w:val="18"/>
                <w:u w:val="single"/>
                <w:lang w:val="en-GB"/>
              </w:rPr>
            </w:pPr>
          </w:p>
          <w:p w14:paraId="10164D58" w14:textId="77777777" w:rsidR="00264D24" w:rsidRPr="003B7D53" w:rsidRDefault="00264D24" w:rsidP="00D079FF">
            <w:pPr>
              <w:rPr>
                <w:rFonts w:ascii="Verdana" w:hAnsi="Verdana" w:cs="Arial"/>
                <w:sz w:val="18"/>
                <w:szCs w:val="18"/>
                <w:u w:val="single"/>
                <w:lang w:val="en-GB"/>
              </w:rPr>
            </w:pPr>
          </w:p>
          <w:p w14:paraId="42A1DF84" w14:textId="77777777" w:rsidR="00264D24" w:rsidRPr="003B7D53" w:rsidRDefault="00264D24" w:rsidP="00D079FF">
            <w:pPr>
              <w:rPr>
                <w:rFonts w:ascii="Verdana" w:hAnsi="Verdana" w:cs="Arial"/>
                <w:sz w:val="18"/>
                <w:szCs w:val="18"/>
                <w:u w:val="single"/>
                <w:lang w:val="en-GB"/>
              </w:rPr>
            </w:pPr>
          </w:p>
          <w:p w14:paraId="5708ADC8" w14:textId="77777777" w:rsidR="00264D24" w:rsidRPr="003B7D53" w:rsidRDefault="00264D24" w:rsidP="00D079FF">
            <w:pPr>
              <w:rPr>
                <w:rFonts w:ascii="Verdana" w:hAnsi="Verdana" w:cs="Arial"/>
                <w:sz w:val="18"/>
                <w:szCs w:val="18"/>
                <w:u w:val="single"/>
                <w:lang w:val="en-GB"/>
              </w:rPr>
            </w:pPr>
          </w:p>
          <w:p w14:paraId="02FFC1E7" w14:textId="77777777" w:rsidR="00264D24" w:rsidRPr="003B7D53" w:rsidRDefault="00264D24" w:rsidP="00D079FF">
            <w:pPr>
              <w:rPr>
                <w:rFonts w:ascii="Verdana" w:hAnsi="Verdana" w:cs="Arial"/>
                <w:sz w:val="18"/>
                <w:szCs w:val="18"/>
                <w:u w:val="single"/>
                <w:lang w:val="en-GB"/>
              </w:rPr>
            </w:pPr>
          </w:p>
          <w:p w14:paraId="28BE7224" w14:textId="77777777" w:rsidR="00264D24" w:rsidRPr="003B7D53" w:rsidRDefault="00264D24" w:rsidP="00D079FF">
            <w:pPr>
              <w:rPr>
                <w:rFonts w:ascii="Verdana" w:hAnsi="Verdana" w:cs="Arial"/>
                <w:sz w:val="18"/>
                <w:szCs w:val="18"/>
                <w:lang w:val="en-GB"/>
              </w:rPr>
            </w:pPr>
          </w:p>
        </w:tc>
      </w:tr>
      <w:tr w:rsidR="00264D24" w:rsidRPr="005940F3" w14:paraId="368A338D" w14:textId="77777777" w:rsidTr="00D079FF">
        <w:tc>
          <w:tcPr>
            <w:tcW w:w="9214" w:type="dxa"/>
            <w:shd w:val="clear" w:color="auto" w:fill="auto"/>
          </w:tcPr>
          <w:p w14:paraId="4AF590B6" w14:textId="21E3AF2E" w:rsidR="00264D24" w:rsidRPr="00ED2152" w:rsidRDefault="00264D24" w:rsidP="00D079FF">
            <w:pPr>
              <w:rPr>
                <w:rFonts w:ascii="Verdana" w:hAnsi="Verdana" w:cs="Arial"/>
                <w:sz w:val="18"/>
                <w:szCs w:val="18"/>
                <w:u w:val="single"/>
                <w:lang w:val="fr-FR"/>
              </w:rPr>
            </w:pPr>
            <w:proofErr w:type="spellStart"/>
            <w:r w:rsidRPr="00ED2152">
              <w:rPr>
                <w:rFonts w:ascii="Verdana" w:hAnsi="Verdana" w:cs="Arial"/>
                <w:sz w:val="18"/>
                <w:szCs w:val="18"/>
                <w:u w:val="single"/>
                <w:lang w:val="fr-FR"/>
              </w:rPr>
              <w:lastRenderedPageBreak/>
              <w:t>Remaining</w:t>
            </w:r>
            <w:proofErr w:type="spellEnd"/>
            <w:r w:rsidRPr="00ED2152">
              <w:rPr>
                <w:rFonts w:ascii="Verdana" w:hAnsi="Verdana" w:cs="Arial"/>
                <w:sz w:val="18"/>
                <w:szCs w:val="18"/>
                <w:u w:val="single"/>
                <w:lang w:val="fr-FR"/>
              </w:rPr>
              <w:t xml:space="preserve"> </w:t>
            </w:r>
            <w:proofErr w:type="spellStart"/>
            <w:r w:rsidRPr="00ED2152">
              <w:rPr>
                <w:rFonts w:ascii="Verdana" w:hAnsi="Verdana" w:cs="Arial"/>
                <w:sz w:val="18"/>
                <w:szCs w:val="18"/>
                <w:u w:val="single"/>
                <w:lang w:val="fr-FR"/>
              </w:rPr>
              <w:t>deliverables</w:t>
            </w:r>
            <w:proofErr w:type="spellEnd"/>
            <w:r w:rsidRPr="00ED2152">
              <w:rPr>
                <w:rFonts w:ascii="Verdana" w:hAnsi="Verdana" w:cs="Arial"/>
                <w:sz w:val="18"/>
                <w:szCs w:val="18"/>
                <w:u w:val="single"/>
                <w:lang w:val="fr-FR"/>
              </w:rPr>
              <w:t xml:space="preserve"> (</w:t>
            </w:r>
            <w:r w:rsidR="00426495" w:rsidRPr="00ED2152">
              <w:rPr>
                <w:rFonts w:ascii="Verdana" w:hAnsi="Verdana" w:cs="Arial"/>
                <w:sz w:val="18"/>
                <w:szCs w:val="18"/>
                <w:u w:val="single"/>
                <w:lang w:val="fr-FR"/>
              </w:rPr>
              <w:t>t</w:t>
            </w:r>
            <w:r w:rsidRPr="00ED2152">
              <w:rPr>
                <w:rFonts w:ascii="Verdana" w:hAnsi="Verdana" w:cs="Arial"/>
                <w:sz w:val="18"/>
                <w:szCs w:val="18"/>
                <w:u w:val="single"/>
                <w:lang w:val="fr-FR"/>
              </w:rPr>
              <w:t xml:space="preserve">echniques, </w:t>
            </w:r>
            <w:proofErr w:type="spellStart"/>
            <w:r w:rsidRPr="00ED2152">
              <w:rPr>
                <w:rFonts w:ascii="Verdana" w:hAnsi="Verdana" w:cs="Arial"/>
                <w:sz w:val="18"/>
                <w:szCs w:val="18"/>
                <w:u w:val="single"/>
                <w:lang w:val="fr-FR"/>
              </w:rPr>
              <w:t>devices</w:t>
            </w:r>
            <w:proofErr w:type="spellEnd"/>
            <w:r w:rsidRPr="00ED2152">
              <w:rPr>
                <w:rFonts w:ascii="Verdana" w:hAnsi="Verdana" w:cs="Arial"/>
                <w:sz w:val="18"/>
                <w:szCs w:val="18"/>
                <w:u w:val="single"/>
                <w:lang w:val="fr-FR"/>
              </w:rPr>
              <w:t xml:space="preserve">, </w:t>
            </w:r>
            <w:proofErr w:type="spellStart"/>
            <w:r w:rsidRPr="00ED2152">
              <w:rPr>
                <w:rFonts w:ascii="Verdana" w:hAnsi="Verdana" w:cs="Arial"/>
                <w:sz w:val="18"/>
                <w:szCs w:val="18"/>
                <w:u w:val="single"/>
                <w:lang w:val="fr-FR"/>
              </w:rPr>
              <w:t>methods</w:t>
            </w:r>
            <w:proofErr w:type="spellEnd"/>
            <w:r w:rsidR="00426495" w:rsidRPr="00ED2152">
              <w:rPr>
                <w:rFonts w:ascii="Verdana" w:hAnsi="Verdana" w:cs="Arial"/>
                <w:sz w:val="18"/>
                <w:szCs w:val="18"/>
                <w:u w:val="single"/>
                <w:lang w:val="fr-FR"/>
              </w:rPr>
              <w:t>,</w:t>
            </w:r>
            <w:r w:rsidRPr="00ED2152">
              <w:rPr>
                <w:rFonts w:ascii="Verdana" w:hAnsi="Verdana" w:cs="Arial"/>
                <w:sz w:val="18"/>
                <w:szCs w:val="18"/>
                <w:u w:val="single"/>
                <w:lang w:val="fr-FR"/>
              </w:rPr>
              <w:t xml:space="preserve"> etc.):</w:t>
            </w:r>
          </w:p>
          <w:p w14:paraId="49BD6E02" w14:textId="77777777" w:rsidR="00264D24" w:rsidRPr="00ED2152" w:rsidRDefault="00264D24" w:rsidP="00D079FF">
            <w:pPr>
              <w:rPr>
                <w:rFonts w:ascii="Verdana" w:hAnsi="Verdana" w:cs="Arial"/>
                <w:sz w:val="18"/>
                <w:szCs w:val="18"/>
                <w:u w:val="single"/>
                <w:lang w:val="fr-FR"/>
              </w:rPr>
            </w:pPr>
          </w:p>
          <w:p w14:paraId="03321F0B" w14:textId="77777777" w:rsidR="00264D24" w:rsidRPr="00ED2152" w:rsidRDefault="00264D24" w:rsidP="00D079FF">
            <w:pPr>
              <w:rPr>
                <w:rFonts w:ascii="Verdana" w:hAnsi="Verdana" w:cs="Arial"/>
                <w:sz w:val="18"/>
                <w:szCs w:val="18"/>
                <w:u w:val="single"/>
                <w:lang w:val="fr-FR"/>
              </w:rPr>
            </w:pPr>
          </w:p>
          <w:p w14:paraId="34DD9415" w14:textId="77777777" w:rsidR="00264D24" w:rsidRPr="00ED2152" w:rsidRDefault="00264D24" w:rsidP="00D079FF">
            <w:pPr>
              <w:rPr>
                <w:rFonts w:ascii="Verdana" w:hAnsi="Verdana" w:cs="Arial"/>
                <w:sz w:val="18"/>
                <w:szCs w:val="18"/>
                <w:u w:val="single"/>
                <w:lang w:val="fr-FR"/>
              </w:rPr>
            </w:pPr>
          </w:p>
          <w:p w14:paraId="3386AE1E" w14:textId="77777777" w:rsidR="00264D24" w:rsidRPr="00ED2152" w:rsidRDefault="00264D24" w:rsidP="00D079FF">
            <w:pPr>
              <w:rPr>
                <w:rFonts w:ascii="Verdana" w:hAnsi="Verdana" w:cs="Arial"/>
                <w:sz w:val="18"/>
                <w:szCs w:val="18"/>
                <w:u w:val="single"/>
                <w:lang w:val="fr-FR"/>
              </w:rPr>
            </w:pPr>
          </w:p>
          <w:p w14:paraId="50D28020" w14:textId="77777777" w:rsidR="00264D24" w:rsidRPr="00ED2152" w:rsidRDefault="00264D24" w:rsidP="00D079FF">
            <w:pPr>
              <w:rPr>
                <w:rFonts w:ascii="Verdana" w:hAnsi="Verdana" w:cs="Arial"/>
                <w:sz w:val="18"/>
                <w:szCs w:val="18"/>
                <w:u w:val="single"/>
                <w:lang w:val="fr-FR"/>
              </w:rPr>
            </w:pPr>
          </w:p>
        </w:tc>
      </w:tr>
    </w:tbl>
    <w:p w14:paraId="6EE87F96" w14:textId="77777777" w:rsidR="00264D24" w:rsidRPr="00ED2152" w:rsidRDefault="00264D24" w:rsidP="00264D24">
      <w:pPr>
        <w:rPr>
          <w:rFonts w:ascii="Verdana" w:hAnsi="Verdana" w:cs="Arial"/>
          <w:sz w:val="18"/>
          <w:szCs w:val="18"/>
          <w:lang w:val="fr-FR"/>
        </w:rPr>
      </w:pPr>
    </w:p>
    <w:sectPr w:rsidR="00264D24" w:rsidRPr="00ED2152"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7071" w14:textId="77777777" w:rsidR="002D795D" w:rsidRDefault="002D795D">
      <w:r>
        <w:separator/>
      </w:r>
    </w:p>
  </w:endnote>
  <w:endnote w:type="continuationSeparator" w:id="0">
    <w:p w14:paraId="60645249" w14:textId="77777777" w:rsidR="002D795D" w:rsidRDefault="002D795D">
      <w:r>
        <w:continuationSeparator/>
      </w:r>
    </w:p>
  </w:endnote>
  <w:endnote w:type="continuationNotice" w:id="1">
    <w:p w14:paraId="67F81FDE" w14:textId="77777777" w:rsidR="002D795D" w:rsidRDefault="002D7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059B" w14:textId="77777777" w:rsidR="002D795D" w:rsidRDefault="002D795D">
      <w:r>
        <w:separator/>
      </w:r>
    </w:p>
  </w:footnote>
  <w:footnote w:type="continuationSeparator" w:id="0">
    <w:p w14:paraId="0F869766" w14:textId="77777777" w:rsidR="002D795D" w:rsidRDefault="002D795D">
      <w:r>
        <w:continuationSeparator/>
      </w:r>
    </w:p>
  </w:footnote>
  <w:footnote w:type="continuationNotice" w:id="1">
    <w:p w14:paraId="52CFCE98" w14:textId="77777777" w:rsidR="002D795D" w:rsidRDefault="002D79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86CB0"/>
    <w:multiLevelType w:val="hybridMultilevel"/>
    <w:tmpl w:val="F3B861DC"/>
    <w:lvl w:ilvl="0" w:tplc="91E6A6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E7455B8"/>
    <w:multiLevelType w:val="hybridMultilevel"/>
    <w:tmpl w:val="377C159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C5329"/>
    <w:multiLevelType w:val="hybridMultilevel"/>
    <w:tmpl w:val="A99EC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10"/>
  </w:num>
  <w:num w:numId="5">
    <w:abstractNumId w:val="21"/>
  </w:num>
  <w:num w:numId="6">
    <w:abstractNumId w:val="19"/>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7"/>
  </w:num>
  <w:num w:numId="14">
    <w:abstractNumId w:val="14"/>
  </w:num>
  <w:num w:numId="15">
    <w:abstractNumId w:val="6"/>
  </w:num>
  <w:num w:numId="16">
    <w:abstractNumId w:val="18"/>
  </w:num>
  <w:num w:numId="17">
    <w:abstractNumId w:val="3"/>
  </w:num>
  <w:num w:numId="18">
    <w:abstractNumId w:val="15"/>
  </w:num>
  <w:num w:numId="19">
    <w:abstractNumId w:val="2"/>
  </w:num>
  <w:num w:numId="20">
    <w:abstractNumId w:val="0"/>
  </w:num>
  <w:num w:numId="21">
    <w:abstractNumId w:val="23"/>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6807"/>
    <w:rsid w:val="00007C68"/>
    <w:rsid w:val="00011781"/>
    <w:rsid w:val="00031F5E"/>
    <w:rsid w:val="00044AEF"/>
    <w:rsid w:val="00051898"/>
    <w:rsid w:val="000521E8"/>
    <w:rsid w:val="00063583"/>
    <w:rsid w:val="0006380D"/>
    <w:rsid w:val="0006597D"/>
    <w:rsid w:val="00072CD7"/>
    <w:rsid w:val="00074B40"/>
    <w:rsid w:val="00077226"/>
    <w:rsid w:val="0008124E"/>
    <w:rsid w:val="00081A19"/>
    <w:rsid w:val="00093192"/>
    <w:rsid w:val="000A10E4"/>
    <w:rsid w:val="000B15FC"/>
    <w:rsid w:val="000B2855"/>
    <w:rsid w:val="000B477D"/>
    <w:rsid w:val="000B4EE7"/>
    <w:rsid w:val="000C1FAF"/>
    <w:rsid w:val="000C2194"/>
    <w:rsid w:val="000D0050"/>
    <w:rsid w:val="000D700A"/>
    <w:rsid w:val="000E27C6"/>
    <w:rsid w:val="000F2C20"/>
    <w:rsid w:val="000F39D7"/>
    <w:rsid w:val="000F62A6"/>
    <w:rsid w:val="000F7ACE"/>
    <w:rsid w:val="00104650"/>
    <w:rsid w:val="00105B2D"/>
    <w:rsid w:val="00110350"/>
    <w:rsid w:val="00124C0D"/>
    <w:rsid w:val="001258B9"/>
    <w:rsid w:val="00133A98"/>
    <w:rsid w:val="00141366"/>
    <w:rsid w:val="00143606"/>
    <w:rsid w:val="00143BF4"/>
    <w:rsid w:val="00154134"/>
    <w:rsid w:val="00157C53"/>
    <w:rsid w:val="001673B2"/>
    <w:rsid w:val="0017000E"/>
    <w:rsid w:val="00175869"/>
    <w:rsid w:val="00180F19"/>
    <w:rsid w:val="00181AF0"/>
    <w:rsid w:val="001E1B4D"/>
    <w:rsid w:val="001E5F19"/>
    <w:rsid w:val="001F1683"/>
    <w:rsid w:val="001F43BA"/>
    <w:rsid w:val="00203FC6"/>
    <w:rsid w:val="00210164"/>
    <w:rsid w:val="00211C70"/>
    <w:rsid w:val="00214A77"/>
    <w:rsid w:val="00221429"/>
    <w:rsid w:val="00226912"/>
    <w:rsid w:val="00237513"/>
    <w:rsid w:val="002448CD"/>
    <w:rsid w:val="00252900"/>
    <w:rsid w:val="002607AF"/>
    <w:rsid w:val="00264D24"/>
    <w:rsid w:val="00296299"/>
    <w:rsid w:val="00297034"/>
    <w:rsid w:val="002A1DD7"/>
    <w:rsid w:val="002A24CA"/>
    <w:rsid w:val="002A6C02"/>
    <w:rsid w:val="002B7D21"/>
    <w:rsid w:val="002C00FA"/>
    <w:rsid w:val="002C70C4"/>
    <w:rsid w:val="002D2D33"/>
    <w:rsid w:val="002D6812"/>
    <w:rsid w:val="002D6B68"/>
    <w:rsid w:val="002D795D"/>
    <w:rsid w:val="00301515"/>
    <w:rsid w:val="003101EC"/>
    <w:rsid w:val="00315DD6"/>
    <w:rsid w:val="00324174"/>
    <w:rsid w:val="00333211"/>
    <w:rsid w:val="00334165"/>
    <w:rsid w:val="003413A6"/>
    <w:rsid w:val="00347768"/>
    <w:rsid w:val="003566D3"/>
    <w:rsid w:val="003616D6"/>
    <w:rsid w:val="00382B63"/>
    <w:rsid w:val="00382DC5"/>
    <w:rsid w:val="00382E67"/>
    <w:rsid w:val="00384F1A"/>
    <w:rsid w:val="003A7D79"/>
    <w:rsid w:val="003B5EB4"/>
    <w:rsid w:val="003B6EA1"/>
    <w:rsid w:val="003B7D53"/>
    <w:rsid w:val="003C0BF7"/>
    <w:rsid w:val="003C0CD9"/>
    <w:rsid w:val="003C1C97"/>
    <w:rsid w:val="003C5F9D"/>
    <w:rsid w:val="003D145F"/>
    <w:rsid w:val="003D2C57"/>
    <w:rsid w:val="003D5216"/>
    <w:rsid w:val="003D6124"/>
    <w:rsid w:val="003F680E"/>
    <w:rsid w:val="00400F5F"/>
    <w:rsid w:val="00404A3B"/>
    <w:rsid w:val="004062A4"/>
    <w:rsid w:val="00415522"/>
    <w:rsid w:val="00421EEC"/>
    <w:rsid w:val="00424B1F"/>
    <w:rsid w:val="00426495"/>
    <w:rsid w:val="00435C03"/>
    <w:rsid w:val="00436E30"/>
    <w:rsid w:val="004414CE"/>
    <w:rsid w:val="0045083A"/>
    <w:rsid w:val="004508DE"/>
    <w:rsid w:val="00484630"/>
    <w:rsid w:val="004877A0"/>
    <w:rsid w:val="00493FC3"/>
    <w:rsid w:val="004943F6"/>
    <w:rsid w:val="00494BB1"/>
    <w:rsid w:val="004977B1"/>
    <w:rsid w:val="004A7EDD"/>
    <w:rsid w:val="004C4210"/>
    <w:rsid w:val="004D2FCA"/>
    <w:rsid w:val="00513C10"/>
    <w:rsid w:val="00516F00"/>
    <w:rsid w:val="00530B9C"/>
    <w:rsid w:val="0053563A"/>
    <w:rsid w:val="005356A9"/>
    <w:rsid w:val="005372EC"/>
    <w:rsid w:val="00543A4D"/>
    <w:rsid w:val="00560688"/>
    <w:rsid w:val="0056098D"/>
    <w:rsid w:val="0056434B"/>
    <w:rsid w:val="0056706A"/>
    <w:rsid w:val="00567D38"/>
    <w:rsid w:val="00573F99"/>
    <w:rsid w:val="00583C38"/>
    <w:rsid w:val="00592E8F"/>
    <w:rsid w:val="005940F3"/>
    <w:rsid w:val="005A2430"/>
    <w:rsid w:val="005B13AA"/>
    <w:rsid w:val="005D0B10"/>
    <w:rsid w:val="005D7A61"/>
    <w:rsid w:val="005E01BC"/>
    <w:rsid w:val="00606762"/>
    <w:rsid w:val="00631085"/>
    <w:rsid w:val="00640591"/>
    <w:rsid w:val="006423CD"/>
    <w:rsid w:val="0066052C"/>
    <w:rsid w:val="00687BF5"/>
    <w:rsid w:val="006A1EB2"/>
    <w:rsid w:val="006A36B0"/>
    <w:rsid w:val="006A51A6"/>
    <w:rsid w:val="006A742C"/>
    <w:rsid w:val="006D5AAC"/>
    <w:rsid w:val="006D64F4"/>
    <w:rsid w:val="006E34CA"/>
    <w:rsid w:val="006F0AD3"/>
    <w:rsid w:val="006F5CE9"/>
    <w:rsid w:val="006F5E37"/>
    <w:rsid w:val="00715916"/>
    <w:rsid w:val="00723EA2"/>
    <w:rsid w:val="00725105"/>
    <w:rsid w:val="00734A4D"/>
    <w:rsid w:val="00735DE0"/>
    <w:rsid w:val="00737494"/>
    <w:rsid w:val="00741DB3"/>
    <w:rsid w:val="00745C78"/>
    <w:rsid w:val="0075006A"/>
    <w:rsid w:val="00751F6B"/>
    <w:rsid w:val="007531B3"/>
    <w:rsid w:val="00757629"/>
    <w:rsid w:val="00775D78"/>
    <w:rsid w:val="00782256"/>
    <w:rsid w:val="0078663F"/>
    <w:rsid w:val="00793A6F"/>
    <w:rsid w:val="007B7FBA"/>
    <w:rsid w:val="007C4248"/>
    <w:rsid w:val="007C5274"/>
    <w:rsid w:val="007D73E1"/>
    <w:rsid w:val="007E10B2"/>
    <w:rsid w:val="007E45FA"/>
    <w:rsid w:val="007E5059"/>
    <w:rsid w:val="00802EED"/>
    <w:rsid w:val="00811050"/>
    <w:rsid w:val="00816546"/>
    <w:rsid w:val="00823016"/>
    <w:rsid w:val="00823B51"/>
    <w:rsid w:val="00824062"/>
    <w:rsid w:val="00824779"/>
    <w:rsid w:val="00831AF6"/>
    <w:rsid w:val="00831D59"/>
    <w:rsid w:val="00850776"/>
    <w:rsid w:val="00873550"/>
    <w:rsid w:val="00874A36"/>
    <w:rsid w:val="00892A82"/>
    <w:rsid w:val="008A1783"/>
    <w:rsid w:val="008A3062"/>
    <w:rsid w:val="008B45F3"/>
    <w:rsid w:val="008C1F44"/>
    <w:rsid w:val="008C6C64"/>
    <w:rsid w:val="008D7DC9"/>
    <w:rsid w:val="0090149F"/>
    <w:rsid w:val="0090347A"/>
    <w:rsid w:val="00903E03"/>
    <w:rsid w:val="00905435"/>
    <w:rsid w:val="00913593"/>
    <w:rsid w:val="009176ED"/>
    <w:rsid w:val="009177B5"/>
    <w:rsid w:val="00940B48"/>
    <w:rsid w:val="009509B0"/>
    <w:rsid w:val="009708F5"/>
    <w:rsid w:val="00971EB4"/>
    <w:rsid w:val="00991857"/>
    <w:rsid w:val="009A4209"/>
    <w:rsid w:val="009B2B06"/>
    <w:rsid w:val="009D1952"/>
    <w:rsid w:val="009E5C97"/>
    <w:rsid w:val="00A00CF5"/>
    <w:rsid w:val="00A03AF3"/>
    <w:rsid w:val="00A05DE4"/>
    <w:rsid w:val="00A14CB6"/>
    <w:rsid w:val="00A17DFF"/>
    <w:rsid w:val="00A356EB"/>
    <w:rsid w:val="00A55CBB"/>
    <w:rsid w:val="00A61D56"/>
    <w:rsid w:val="00A662C3"/>
    <w:rsid w:val="00A743C6"/>
    <w:rsid w:val="00AA078F"/>
    <w:rsid w:val="00AA2E2C"/>
    <w:rsid w:val="00AB2C65"/>
    <w:rsid w:val="00AB506E"/>
    <w:rsid w:val="00AC1D3B"/>
    <w:rsid w:val="00AD5646"/>
    <w:rsid w:val="00AE3758"/>
    <w:rsid w:val="00AE512D"/>
    <w:rsid w:val="00AF068A"/>
    <w:rsid w:val="00AF3D78"/>
    <w:rsid w:val="00B06DA3"/>
    <w:rsid w:val="00B12917"/>
    <w:rsid w:val="00B23F70"/>
    <w:rsid w:val="00B27B4B"/>
    <w:rsid w:val="00B4061F"/>
    <w:rsid w:val="00B406BC"/>
    <w:rsid w:val="00B43585"/>
    <w:rsid w:val="00B43992"/>
    <w:rsid w:val="00B619A6"/>
    <w:rsid w:val="00B64103"/>
    <w:rsid w:val="00B75D93"/>
    <w:rsid w:val="00B87715"/>
    <w:rsid w:val="00B878E6"/>
    <w:rsid w:val="00B97B43"/>
    <w:rsid w:val="00BB4922"/>
    <w:rsid w:val="00BC23F1"/>
    <w:rsid w:val="00BC6F40"/>
    <w:rsid w:val="00BC7E22"/>
    <w:rsid w:val="00BE1B61"/>
    <w:rsid w:val="00BE2359"/>
    <w:rsid w:val="00BE27D6"/>
    <w:rsid w:val="00BE5CB1"/>
    <w:rsid w:val="00BF2228"/>
    <w:rsid w:val="00C07C5A"/>
    <w:rsid w:val="00C12B2F"/>
    <w:rsid w:val="00C204D4"/>
    <w:rsid w:val="00C21F9A"/>
    <w:rsid w:val="00C31744"/>
    <w:rsid w:val="00C55B72"/>
    <w:rsid w:val="00C73EC9"/>
    <w:rsid w:val="00C812FB"/>
    <w:rsid w:val="00C95BB8"/>
    <w:rsid w:val="00CB71BE"/>
    <w:rsid w:val="00CC01F2"/>
    <w:rsid w:val="00CD23DB"/>
    <w:rsid w:val="00CE3DA7"/>
    <w:rsid w:val="00CE5BC1"/>
    <w:rsid w:val="00CF2E89"/>
    <w:rsid w:val="00D21578"/>
    <w:rsid w:val="00D31C69"/>
    <w:rsid w:val="00D37252"/>
    <w:rsid w:val="00D44570"/>
    <w:rsid w:val="00D4777D"/>
    <w:rsid w:val="00D66320"/>
    <w:rsid w:val="00D663B7"/>
    <w:rsid w:val="00D73730"/>
    <w:rsid w:val="00D92592"/>
    <w:rsid w:val="00DA548C"/>
    <w:rsid w:val="00DB2277"/>
    <w:rsid w:val="00DB3025"/>
    <w:rsid w:val="00DB47C5"/>
    <w:rsid w:val="00DC595E"/>
    <w:rsid w:val="00DD02B3"/>
    <w:rsid w:val="00DD1B2D"/>
    <w:rsid w:val="00DF10D9"/>
    <w:rsid w:val="00DF1DB7"/>
    <w:rsid w:val="00DF46E8"/>
    <w:rsid w:val="00E04066"/>
    <w:rsid w:val="00E0706A"/>
    <w:rsid w:val="00E30BF1"/>
    <w:rsid w:val="00E34D40"/>
    <w:rsid w:val="00E40683"/>
    <w:rsid w:val="00E4320F"/>
    <w:rsid w:val="00E47030"/>
    <w:rsid w:val="00E536CE"/>
    <w:rsid w:val="00E60307"/>
    <w:rsid w:val="00E63B0E"/>
    <w:rsid w:val="00E64EE3"/>
    <w:rsid w:val="00E70F8F"/>
    <w:rsid w:val="00E73BF0"/>
    <w:rsid w:val="00E7561B"/>
    <w:rsid w:val="00E77340"/>
    <w:rsid w:val="00E82222"/>
    <w:rsid w:val="00E853E9"/>
    <w:rsid w:val="00E966B2"/>
    <w:rsid w:val="00EA32F4"/>
    <w:rsid w:val="00EB589E"/>
    <w:rsid w:val="00EC7744"/>
    <w:rsid w:val="00EC7B49"/>
    <w:rsid w:val="00ED2152"/>
    <w:rsid w:val="00ED5297"/>
    <w:rsid w:val="00EE2190"/>
    <w:rsid w:val="00EE6064"/>
    <w:rsid w:val="00F1698F"/>
    <w:rsid w:val="00F17B7A"/>
    <w:rsid w:val="00F213D9"/>
    <w:rsid w:val="00F45386"/>
    <w:rsid w:val="00F53011"/>
    <w:rsid w:val="00F6124B"/>
    <w:rsid w:val="00F652B4"/>
    <w:rsid w:val="00F80983"/>
    <w:rsid w:val="00F868A0"/>
    <w:rsid w:val="00F9169D"/>
    <w:rsid w:val="00FA0D45"/>
    <w:rsid w:val="00FA4086"/>
    <w:rsid w:val="00FB11F1"/>
    <w:rsid w:val="00FB6126"/>
    <w:rsid w:val="00FB776F"/>
    <w:rsid w:val="00FF0D6B"/>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58B2"/>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0B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B33FF-7A82-47D7-AB32-FFD6D2704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11316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13347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3</cp:revision>
  <cp:lastPrinted>2018-11-29T13:21:00Z</cp:lastPrinted>
  <dcterms:created xsi:type="dcterms:W3CDTF">2020-03-05T11:12:00Z</dcterms:created>
  <dcterms:modified xsi:type="dcterms:W3CDTF">2020-05-04T08:55:00Z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