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BA722" w14:textId="5D9DAE76" w:rsidR="000A7F38" w:rsidRPr="00795915" w:rsidRDefault="00F46258" w:rsidP="008E6F73">
      <w:pPr>
        <w:spacing w:after="0" w:line="276" w:lineRule="auto"/>
        <w:rPr>
          <w:rFonts w:cstheme="minorHAnsi"/>
          <w:b/>
          <w:bCs/>
          <w:sz w:val="28"/>
          <w:szCs w:val="28"/>
          <w:u w:val="single"/>
        </w:rPr>
      </w:pPr>
      <w:r w:rsidRPr="00795915">
        <w:rPr>
          <w:rFonts w:cstheme="minorHAnsi"/>
          <w:b/>
          <w:bCs/>
          <w:sz w:val="28"/>
          <w:szCs w:val="28"/>
          <w:u w:val="single"/>
        </w:rPr>
        <w:t xml:space="preserve">Format </w:t>
      </w:r>
      <w:r w:rsidR="00514642" w:rsidRPr="00795915">
        <w:rPr>
          <w:rFonts w:cstheme="minorHAnsi"/>
          <w:b/>
          <w:bCs/>
          <w:sz w:val="28"/>
          <w:szCs w:val="28"/>
          <w:u w:val="single"/>
        </w:rPr>
        <w:t xml:space="preserve">rapportage </w:t>
      </w:r>
      <w:r w:rsidRPr="00795915">
        <w:rPr>
          <w:rFonts w:cstheme="minorHAnsi"/>
          <w:b/>
          <w:bCs/>
          <w:sz w:val="28"/>
          <w:szCs w:val="28"/>
          <w:u w:val="single"/>
        </w:rPr>
        <w:t>projectinformatie</w:t>
      </w:r>
      <w:r w:rsidR="00514642" w:rsidRPr="00795915">
        <w:rPr>
          <w:rFonts w:cstheme="minorHAnsi"/>
          <w:b/>
          <w:bCs/>
          <w:sz w:val="28"/>
          <w:szCs w:val="28"/>
          <w:u w:val="single"/>
        </w:rPr>
        <w:t xml:space="preserve"> PPS-en Landbouw, water, voedsel</w:t>
      </w:r>
      <w:r w:rsidRPr="00795915">
        <w:rPr>
          <w:rFonts w:cstheme="minorHAnsi"/>
          <w:b/>
          <w:bCs/>
          <w:sz w:val="28"/>
          <w:szCs w:val="28"/>
          <w:u w:val="single"/>
        </w:rPr>
        <w:t xml:space="preserve"> </w:t>
      </w:r>
    </w:p>
    <w:p w14:paraId="388EE004" w14:textId="3FAA6DBF" w:rsidR="008878ED" w:rsidRDefault="008878ED" w:rsidP="008878ED">
      <w:pPr>
        <w:pStyle w:val="Geenafstand"/>
        <w:shd w:val="clear" w:color="auto" w:fill="FFFFFF" w:themeFill="background1"/>
        <w:rPr>
          <w:sz w:val="16"/>
          <w:szCs w:val="16"/>
        </w:rPr>
      </w:pPr>
      <w:r w:rsidRPr="0010103B">
        <w:rPr>
          <w:sz w:val="16"/>
          <w:szCs w:val="16"/>
        </w:rPr>
        <w:t xml:space="preserve">Datum versie: </w:t>
      </w:r>
      <w:r w:rsidR="00831B99">
        <w:rPr>
          <w:sz w:val="16"/>
          <w:szCs w:val="16"/>
        </w:rPr>
        <w:t>7 december</w:t>
      </w:r>
      <w:r w:rsidRPr="0010103B">
        <w:rPr>
          <w:sz w:val="16"/>
          <w:szCs w:val="16"/>
        </w:rPr>
        <w:t xml:space="preserve"> 2020</w:t>
      </w:r>
    </w:p>
    <w:p w14:paraId="08410618" w14:textId="77777777" w:rsidR="008E6F73" w:rsidRDefault="008E6F73" w:rsidP="008878ED">
      <w:pPr>
        <w:pStyle w:val="Geenafstand"/>
        <w:shd w:val="clear" w:color="auto" w:fill="FFFFFF" w:themeFill="background1"/>
        <w:rPr>
          <w:sz w:val="16"/>
          <w:szCs w:val="16"/>
        </w:rPr>
      </w:pPr>
    </w:p>
    <w:p w14:paraId="255CE40C" w14:textId="77777777" w:rsidR="008878ED" w:rsidRPr="0010103B" w:rsidRDefault="008878ED" w:rsidP="008878ED">
      <w:pPr>
        <w:pStyle w:val="Geenafstand"/>
        <w:rPr>
          <w:highlight w:val="lightGray"/>
        </w:rPr>
      </w:pPr>
    </w:p>
    <w:p w14:paraId="72BE8F4A" w14:textId="4A4A40CC" w:rsidR="0038337D" w:rsidRPr="0010103B" w:rsidRDefault="00421D90" w:rsidP="008C55B2">
      <w:pPr>
        <w:shd w:val="clear" w:color="auto" w:fill="BFBFBF" w:themeFill="background1" w:themeFillShade="BF"/>
        <w:spacing w:line="276" w:lineRule="auto"/>
        <w:rPr>
          <w:rFonts w:cstheme="minorHAnsi"/>
          <w:b/>
          <w:bCs/>
          <w:sz w:val="28"/>
          <w:szCs w:val="28"/>
        </w:rPr>
      </w:pPr>
      <w:r>
        <w:rPr>
          <w:rFonts w:cstheme="minorHAnsi"/>
          <w:b/>
          <w:bCs/>
          <w:sz w:val="28"/>
          <w:szCs w:val="28"/>
        </w:rPr>
        <w:t xml:space="preserve">Uit </w:t>
      </w:r>
      <w:r w:rsidR="005308BA">
        <w:rPr>
          <w:rFonts w:cstheme="minorHAnsi"/>
          <w:b/>
          <w:bCs/>
          <w:sz w:val="28"/>
          <w:szCs w:val="28"/>
        </w:rPr>
        <w:t>p</w:t>
      </w:r>
      <w:r w:rsidR="00E73024">
        <w:rPr>
          <w:rFonts w:cstheme="minorHAnsi"/>
          <w:b/>
          <w:bCs/>
          <w:sz w:val="28"/>
          <w:szCs w:val="28"/>
        </w:rPr>
        <w:t>rojectplan</w:t>
      </w:r>
      <w:r>
        <w:rPr>
          <w:rFonts w:cstheme="minorHAnsi"/>
          <w:b/>
          <w:bCs/>
          <w:sz w:val="28"/>
          <w:szCs w:val="28"/>
        </w:rPr>
        <w:t xml:space="preserve"> (svp zoveel mogelijk invullen)</w:t>
      </w:r>
    </w:p>
    <w:p w14:paraId="20941C13" w14:textId="39BD9036" w:rsidR="00070F31" w:rsidRDefault="00D312E0" w:rsidP="008878ED">
      <w:pPr>
        <w:pStyle w:val="Lijstalinea"/>
        <w:numPr>
          <w:ilvl w:val="0"/>
          <w:numId w:val="21"/>
        </w:numPr>
        <w:spacing w:line="276" w:lineRule="auto"/>
        <w:rPr>
          <w:rFonts w:cstheme="minorHAnsi"/>
          <w:b/>
          <w:bCs/>
          <w:sz w:val="24"/>
          <w:szCs w:val="24"/>
        </w:rPr>
      </w:pPr>
      <w:r w:rsidRPr="0010103B">
        <w:rPr>
          <w:rFonts w:cstheme="minorHAnsi"/>
          <w:b/>
          <w:bCs/>
          <w:sz w:val="24"/>
          <w:szCs w:val="24"/>
        </w:rPr>
        <w:t>Projectinformatie</w:t>
      </w:r>
    </w:p>
    <w:tbl>
      <w:tblPr>
        <w:tblStyle w:val="Tabelraster"/>
        <w:tblW w:w="9067" w:type="dxa"/>
        <w:tblLayout w:type="fixed"/>
        <w:tblLook w:val="04A0" w:firstRow="1" w:lastRow="0" w:firstColumn="1" w:lastColumn="0" w:noHBand="0" w:noVBand="1"/>
      </w:tblPr>
      <w:tblGrid>
        <w:gridCol w:w="2972"/>
        <w:gridCol w:w="6095"/>
      </w:tblGrid>
      <w:tr w:rsidR="00EF693B" w:rsidRPr="00F517AD" w14:paraId="4CBB88B9" w14:textId="77777777" w:rsidTr="0098169A">
        <w:tc>
          <w:tcPr>
            <w:tcW w:w="2972" w:type="dxa"/>
          </w:tcPr>
          <w:p w14:paraId="391AAB53" w14:textId="545C1751" w:rsidR="0098169A" w:rsidRPr="0098169A" w:rsidRDefault="00EF693B" w:rsidP="00A55023">
            <w:pPr>
              <w:pStyle w:val="Lijstalinea"/>
              <w:numPr>
                <w:ilvl w:val="1"/>
                <w:numId w:val="21"/>
              </w:numPr>
              <w:rPr>
                <w:rFonts w:cstheme="minorHAnsi"/>
                <w:b/>
                <w:bCs/>
              </w:rPr>
            </w:pPr>
            <w:r w:rsidRPr="0098169A">
              <w:rPr>
                <w:rFonts w:cstheme="minorHAnsi"/>
                <w:b/>
                <w:bCs/>
              </w:rPr>
              <w:t>Organisatie/financierin</w:t>
            </w:r>
            <w:r w:rsidR="0098169A" w:rsidRPr="0098169A">
              <w:rPr>
                <w:rFonts w:cstheme="minorHAnsi"/>
                <w:b/>
                <w:bCs/>
              </w:rPr>
              <w:t>g</w:t>
            </w:r>
            <w:r w:rsidR="00A55023">
              <w:rPr>
                <w:rFonts w:cstheme="minorHAnsi"/>
                <w:b/>
                <w:bCs/>
              </w:rPr>
              <w:t xml:space="preserve"> </w:t>
            </w:r>
            <w:r w:rsidR="0098169A" w:rsidRPr="00A55023">
              <w:rPr>
                <w:rFonts w:cstheme="minorHAnsi"/>
                <w:i/>
                <w:iCs/>
              </w:rPr>
              <w:t>(keuze maken)</w:t>
            </w:r>
          </w:p>
        </w:tc>
        <w:tc>
          <w:tcPr>
            <w:tcW w:w="6095" w:type="dxa"/>
          </w:tcPr>
          <w:p w14:paraId="4F2B5728" w14:textId="79250796" w:rsidR="00CE3FD7" w:rsidRPr="00F517AD" w:rsidRDefault="00EF693B" w:rsidP="00EF693B">
            <w:pPr>
              <w:spacing w:line="276" w:lineRule="auto"/>
              <w:rPr>
                <w:rFonts w:cstheme="minorHAnsi"/>
              </w:rPr>
            </w:pPr>
            <w:r w:rsidRPr="00F517AD">
              <w:rPr>
                <w:rFonts w:cstheme="minorHAnsi"/>
              </w:rPr>
              <w:t>TKI A&amp;F/</w:t>
            </w:r>
            <w:r w:rsidR="00F517AD" w:rsidRPr="00F517AD">
              <w:rPr>
                <w:rFonts w:cstheme="minorHAnsi"/>
              </w:rPr>
              <w:t>overig</w:t>
            </w:r>
          </w:p>
        </w:tc>
      </w:tr>
      <w:tr w:rsidR="00EF693B" w14:paraId="7F3AFE3E" w14:textId="77777777" w:rsidTr="0098169A">
        <w:tc>
          <w:tcPr>
            <w:tcW w:w="2972" w:type="dxa"/>
          </w:tcPr>
          <w:p w14:paraId="51791053" w14:textId="55352296" w:rsidR="00CE3FD7" w:rsidRPr="00DB17B0" w:rsidRDefault="00603DB9" w:rsidP="007043AE">
            <w:pPr>
              <w:spacing w:line="276" w:lineRule="auto"/>
              <w:rPr>
                <w:rFonts w:cstheme="minorHAnsi"/>
                <w:b/>
                <w:bCs/>
              </w:rPr>
            </w:pPr>
            <w:r w:rsidRPr="00DB17B0">
              <w:rPr>
                <w:rFonts w:cstheme="minorHAnsi"/>
                <w:b/>
                <w:bCs/>
              </w:rPr>
              <w:t>1.2 Projectnummer</w:t>
            </w:r>
          </w:p>
        </w:tc>
        <w:tc>
          <w:tcPr>
            <w:tcW w:w="6095" w:type="dxa"/>
          </w:tcPr>
          <w:p w14:paraId="2C74284E" w14:textId="4A3F2307" w:rsidR="00CE3FD7" w:rsidRPr="00DB17B0" w:rsidRDefault="00303E5E" w:rsidP="007043AE">
            <w:pPr>
              <w:spacing w:line="276" w:lineRule="auto"/>
              <w:rPr>
                <w:rFonts w:cstheme="minorHAnsi"/>
                <w:b/>
                <w:bCs/>
              </w:rPr>
            </w:pPr>
            <w:bookmarkStart w:id="0" w:name="_Hlk66788889"/>
            <w:r>
              <w:rPr>
                <w:b/>
                <w:bCs/>
                <w:color w:val="000000"/>
              </w:rPr>
              <w:t>AF-15504</w:t>
            </w:r>
            <w:r>
              <w:rPr>
                <w:b/>
                <w:bCs/>
                <w:color w:val="000000"/>
              </w:rPr>
              <w:t xml:space="preserve">      TIFN </w:t>
            </w:r>
            <w:proofErr w:type="spellStart"/>
            <w:r>
              <w:rPr>
                <w:b/>
                <w:bCs/>
                <w:color w:val="000000"/>
              </w:rPr>
              <w:t>nr</w:t>
            </w:r>
            <w:proofErr w:type="spellEnd"/>
            <w:r>
              <w:rPr>
                <w:b/>
                <w:bCs/>
                <w:color w:val="000000"/>
              </w:rPr>
              <w:t xml:space="preserve"> </w:t>
            </w:r>
            <w:r w:rsidR="00E14724" w:rsidRPr="00D40DAF">
              <w:rPr>
                <w:rFonts w:cs="Arial"/>
              </w:rPr>
              <w:t>16SS01</w:t>
            </w:r>
            <w:bookmarkEnd w:id="0"/>
          </w:p>
        </w:tc>
      </w:tr>
      <w:tr w:rsidR="00EF693B" w14:paraId="2253688C" w14:textId="77777777" w:rsidTr="0098169A">
        <w:tc>
          <w:tcPr>
            <w:tcW w:w="2972" w:type="dxa"/>
          </w:tcPr>
          <w:p w14:paraId="15387C6C" w14:textId="592EF6E9" w:rsidR="00CE3FD7" w:rsidRPr="00DB17B0" w:rsidRDefault="00603DB9" w:rsidP="007043AE">
            <w:pPr>
              <w:spacing w:line="276" w:lineRule="auto"/>
              <w:rPr>
                <w:rFonts w:cstheme="minorHAnsi"/>
                <w:b/>
                <w:bCs/>
              </w:rPr>
            </w:pPr>
            <w:r w:rsidRPr="00DB17B0">
              <w:rPr>
                <w:rFonts w:cstheme="minorHAnsi"/>
                <w:b/>
                <w:bCs/>
              </w:rPr>
              <w:t>1.3 Project titel</w:t>
            </w:r>
          </w:p>
        </w:tc>
        <w:tc>
          <w:tcPr>
            <w:tcW w:w="6095" w:type="dxa"/>
          </w:tcPr>
          <w:p w14:paraId="330A044A" w14:textId="6F66D384" w:rsidR="00CE3FD7" w:rsidRPr="00DB17B0" w:rsidRDefault="000365A4" w:rsidP="007043AE">
            <w:pPr>
              <w:spacing w:line="276" w:lineRule="auto"/>
              <w:rPr>
                <w:rFonts w:cstheme="minorHAnsi"/>
                <w:b/>
                <w:bCs/>
              </w:rPr>
            </w:pPr>
            <w:proofErr w:type="spellStart"/>
            <w:r>
              <w:rPr>
                <w:rFonts w:cstheme="minorHAnsi"/>
                <w:b/>
                <w:bCs/>
              </w:rPr>
              <w:t>Smooth</w:t>
            </w:r>
            <w:proofErr w:type="spellEnd"/>
            <w:r>
              <w:rPr>
                <w:rFonts w:cstheme="minorHAnsi"/>
                <w:b/>
                <w:bCs/>
              </w:rPr>
              <w:t xml:space="preserve"> </w:t>
            </w:r>
            <w:proofErr w:type="spellStart"/>
            <w:r>
              <w:rPr>
                <w:rFonts w:cstheme="minorHAnsi"/>
                <w:b/>
                <w:bCs/>
              </w:rPr>
              <w:t>Bite</w:t>
            </w:r>
            <w:proofErr w:type="spellEnd"/>
            <w:r>
              <w:rPr>
                <w:rFonts w:cstheme="minorHAnsi"/>
                <w:b/>
                <w:bCs/>
              </w:rPr>
              <w:t xml:space="preserve"> </w:t>
            </w:r>
            <w:proofErr w:type="spellStart"/>
            <w:r>
              <w:rPr>
                <w:rFonts w:cstheme="minorHAnsi"/>
                <w:b/>
                <w:bCs/>
              </w:rPr>
              <w:t>for</w:t>
            </w:r>
            <w:proofErr w:type="spellEnd"/>
            <w:r>
              <w:rPr>
                <w:rFonts w:cstheme="minorHAnsi"/>
                <w:b/>
                <w:bCs/>
              </w:rPr>
              <w:t xml:space="preserve"> </w:t>
            </w:r>
            <w:proofErr w:type="spellStart"/>
            <w:r>
              <w:rPr>
                <w:rFonts w:cstheme="minorHAnsi"/>
                <w:b/>
                <w:bCs/>
              </w:rPr>
              <w:t>All</w:t>
            </w:r>
            <w:proofErr w:type="spellEnd"/>
          </w:p>
        </w:tc>
      </w:tr>
      <w:tr w:rsidR="00EF693B" w14:paraId="012DB58F" w14:textId="77777777" w:rsidTr="0098169A">
        <w:tc>
          <w:tcPr>
            <w:tcW w:w="2972" w:type="dxa"/>
          </w:tcPr>
          <w:p w14:paraId="194BE1DA" w14:textId="1A00D5E6" w:rsidR="00DB17B0" w:rsidRPr="00DB17B0" w:rsidRDefault="00603DB9" w:rsidP="00A75AEE">
            <w:pPr>
              <w:rPr>
                <w:rFonts w:cstheme="minorHAnsi"/>
                <w:b/>
                <w:bCs/>
              </w:rPr>
            </w:pPr>
            <w:r w:rsidRPr="00DB17B0">
              <w:rPr>
                <w:rFonts w:cstheme="minorHAnsi"/>
                <w:b/>
                <w:bCs/>
              </w:rPr>
              <w:t>1.</w:t>
            </w:r>
            <w:r w:rsidR="00B519F6">
              <w:rPr>
                <w:rFonts w:cstheme="minorHAnsi"/>
                <w:b/>
                <w:bCs/>
              </w:rPr>
              <w:t>4</w:t>
            </w:r>
            <w:r w:rsidRPr="00DB17B0">
              <w:rPr>
                <w:rFonts w:cstheme="minorHAnsi"/>
                <w:b/>
                <w:bCs/>
              </w:rPr>
              <w:t xml:space="preserve"> Projectleider </w:t>
            </w:r>
          </w:p>
          <w:p w14:paraId="74DE7848" w14:textId="72DCBD02" w:rsidR="00CE3FD7" w:rsidRPr="00A55023" w:rsidRDefault="00603DB9" w:rsidP="00A75AEE">
            <w:pPr>
              <w:rPr>
                <w:rFonts w:cstheme="minorHAnsi"/>
                <w:i/>
                <w:iCs/>
              </w:rPr>
            </w:pPr>
            <w:r w:rsidRPr="00A55023">
              <w:rPr>
                <w:rFonts w:cstheme="minorHAnsi"/>
                <w:i/>
                <w:iCs/>
              </w:rPr>
              <w:t>(naam en emailadres)</w:t>
            </w:r>
          </w:p>
        </w:tc>
        <w:tc>
          <w:tcPr>
            <w:tcW w:w="6095" w:type="dxa"/>
          </w:tcPr>
          <w:p w14:paraId="628B0F35" w14:textId="77777777" w:rsidR="00CE3FD7" w:rsidRDefault="000365A4" w:rsidP="007043AE">
            <w:pPr>
              <w:spacing w:line="276" w:lineRule="auto"/>
              <w:rPr>
                <w:rFonts w:cstheme="minorHAnsi"/>
                <w:b/>
                <w:bCs/>
              </w:rPr>
            </w:pPr>
            <w:r>
              <w:rPr>
                <w:rFonts w:cstheme="minorHAnsi"/>
                <w:b/>
                <w:bCs/>
              </w:rPr>
              <w:t xml:space="preserve">Markus </w:t>
            </w:r>
            <w:r w:rsidRPr="000365A4">
              <w:rPr>
                <w:rFonts w:cstheme="minorHAnsi"/>
                <w:b/>
                <w:bCs/>
              </w:rPr>
              <w:t>Stieger</w:t>
            </w:r>
          </w:p>
          <w:p w14:paraId="15B94F8E" w14:textId="4EF87EA3" w:rsidR="000365A4" w:rsidRPr="00DB17B0" w:rsidRDefault="000365A4" w:rsidP="007043AE">
            <w:pPr>
              <w:spacing w:line="276" w:lineRule="auto"/>
              <w:rPr>
                <w:rFonts w:cstheme="minorHAnsi"/>
                <w:b/>
                <w:bCs/>
              </w:rPr>
            </w:pPr>
            <w:r>
              <w:rPr>
                <w:rFonts w:cstheme="minorHAnsi"/>
                <w:b/>
                <w:bCs/>
              </w:rPr>
              <w:t>markus.stieger@wur.nl</w:t>
            </w:r>
          </w:p>
        </w:tc>
      </w:tr>
      <w:tr w:rsidR="00EF693B" w14:paraId="0D0D81A8" w14:textId="77777777" w:rsidTr="0098169A">
        <w:tc>
          <w:tcPr>
            <w:tcW w:w="2972" w:type="dxa"/>
          </w:tcPr>
          <w:p w14:paraId="519AE08D" w14:textId="6E3E834B" w:rsidR="00C53B18" w:rsidRPr="00DB17B0" w:rsidRDefault="00DB17B0" w:rsidP="00A75AEE">
            <w:pPr>
              <w:rPr>
                <w:rFonts w:cstheme="minorHAnsi"/>
                <w:b/>
                <w:bCs/>
              </w:rPr>
            </w:pPr>
            <w:r>
              <w:rPr>
                <w:rFonts w:cstheme="minorHAnsi"/>
                <w:b/>
                <w:bCs/>
              </w:rPr>
              <w:t>1.</w:t>
            </w:r>
            <w:r w:rsidR="00B519F6">
              <w:rPr>
                <w:rFonts w:cstheme="minorHAnsi"/>
                <w:b/>
                <w:bCs/>
              </w:rPr>
              <w:t>5</w:t>
            </w:r>
            <w:r>
              <w:rPr>
                <w:rFonts w:cstheme="minorHAnsi"/>
                <w:b/>
                <w:bCs/>
              </w:rPr>
              <w:t xml:space="preserve"> </w:t>
            </w:r>
            <w:r w:rsidR="00C53B18">
              <w:rPr>
                <w:rFonts w:cstheme="minorHAnsi"/>
                <w:b/>
                <w:bCs/>
              </w:rPr>
              <w:t xml:space="preserve">Startdatum </w:t>
            </w:r>
            <w:r w:rsidR="00C53B18" w:rsidRPr="000976B8">
              <w:rPr>
                <w:rFonts w:cstheme="minorHAnsi"/>
              </w:rPr>
              <w:t>(</w:t>
            </w:r>
            <w:proofErr w:type="spellStart"/>
            <w:r w:rsidR="00C53B18" w:rsidRPr="000976B8">
              <w:rPr>
                <w:rFonts w:cstheme="minorHAnsi"/>
                <w:i/>
                <w:iCs/>
              </w:rPr>
              <w:t>dd</w:t>
            </w:r>
            <w:proofErr w:type="spellEnd"/>
            <w:r w:rsidR="00C53B18" w:rsidRPr="000976B8">
              <w:rPr>
                <w:rFonts w:cstheme="minorHAnsi"/>
                <w:i/>
                <w:iCs/>
              </w:rPr>
              <w:t>-mm-</w:t>
            </w:r>
            <w:proofErr w:type="spellStart"/>
            <w:r w:rsidR="00C53B18" w:rsidRPr="000976B8">
              <w:rPr>
                <w:rFonts w:cstheme="minorHAnsi"/>
                <w:i/>
                <w:iCs/>
              </w:rPr>
              <w:t>jjjj</w:t>
            </w:r>
            <w:proofErr w:type="spellEnd"/>
            <w:r w:rsidR="00C53B18" w:rsidRPr="000976B8">
              <w:rPr>
                <w:rFonts w:cstheme="minorHAnsi"/>
                <w:i/>
                <w:iCs/>
              </w:rPr>
              <w:t>)</w:t>
            </w:r>
          </w:p>
        </w:tc>
        <w:tc>
          <w:tcPr>
            <w:tcW w:w="6095" w:type="dxa"/>
          </w:tcPr>
          <w:p w14:paraId="3DA56481" w14:textId="593BE3EB" w:rsidR="00CE3FD7" w:rsidRPr="00DB17B0" w:rsidRDefault="000365A4" w:rsidP="007043AE">
            <w:pPr>
              <w:spacing w:line="276" w:lineRule="auto"/>
              <w:rPr>
                <w:rFonts w:cstheme="minorHAnsi"/>
                <w:b/>
                <w:bCs/>
              </w:rPr>
            </w:pPr>
            <w:r w:rsidRPr="000365A4">
              <w:rPr>
                <w:rFonts w:cstheme="minorHAnsi"/>
                <w:b/>
                <w:bCs/>
              </w:rPr>
              <w:t>01</w:t>
            </w:r>
            <w:r>
              <w:rPr>
                <w:rFonts w:cstheme="minorHAnsi"/>
                <w:b/>
                <w:bCs/>
              </w:rPr>
              <w:t>-02-</w:t>
            </w:r>
            <w:r w:rsidRPr="000365A4">
              <w:rPr>
                <w:rFonts w:cstheme="minorHAnsi"/>
                <w:b/>
                <w:bCs/>
              </w:rPr>
              <w:t>2016</w:t>
            </w:r>
          </w:p>
        </w:tc>
      </w:tr>
      <w:tr w:rsidR="00EF693B" w14:paraId="21BD0647" w14:textId="77777777" w:rsidTr="0098169A">
        <w:tc>
          <w:tcPr>
            <w:tcW w:w="2972" w:type="dxa"/>
          </w:tcPr>
          <w:p w14:paraId="5A33C6DF" w14:textId="7A6DA37F" w:rsidR="00CE3FD7" w:rsidRPr="00DB17B0" w:rsidRDefault="000976B8" w:rsidP="00A75AEE">
            <w:pPr>
              <w:rPr>
                <w:rFonts w:cstheme="minorHAnsi"/>
                <w:b/>
                <w:bCs/>
              </w:rPr>
            </w:pPr>
            <w:r>
              <w:rPr>
                <w:rFonts w:cstheme="minorHAnsi"/>
                <w:b/>
                <w:bCs/>
              </w:rPr>
              <w:t>1.</w:t>
            </w:r>
            <w:r w:rsidR="00B519F6">
              <w:rPr>
                <w:rFonts w:cstheme="minorHAnsi"/>
                <w:b/>
                <w:bCs/>
              </w:rPr>
              <w:t>6</w:t>
            </w:r>
            <w:r>
              <w:rPr>
                <w:rFonts w:cstheme="minorHAnsi"/>
                <w:b/>
                <w:bCs/>
              </w:rPr>
              <w:t xml:space="preserve"> Einddatum </w:t>
            </w:r>
            <w:r w:rsidRPr="000976B8">
              <w:rPr>
                <w:rFonts w:cstheme="minorHAnsi"/>
              </w:rPr>
              <w:t>(</w:t>
            </w:r>
            <w:proofErr w:type="spellStart"/>
            <w:r w:rsidRPr="000976B8">
              <w:rPr>
                <w:rFonts w:cstheme="minorHAnsi"/>
                <w:i/>
                <w:iCs/>
              </w:rPr>
              <w:t>dd</w:t>
            </w:r>
            <w:proofErr w:type="spellEnd"/>
            <w:r w:rsidRPr="000976B8">
              <w:rPr>
                <w:rFonts w:cstheme="minorHAnsi"/>
                <w:i/>
                <w:iCs/>
              </w:rPr>
              <w:t>-mm-</w:t>
            </w:r>
            <w:proofErr w:type="spellStart"/>
            <w:r w:rsidRPr="000976B8">
              <w:rPr>
                <w:rFonts w:cstheme="minorHAnsi"/>
                <w:i/>
                <w:iCs/>
              </w:rPr>
              <w:t>jjjj</w:t>
            </w:r>
            <w:proofErr w:type="spellEnd"/>
            <w:r w:rsidRPr="000976B8">
              <w:rPr>
                <w:rFonts w:cstheme="minorHAnsi"/>
                <w:i/>
                <w:iCs/>
              </w:rPr>
              <w:t>)</w:t>
            </w:r>
          </w:p>
        </w:tc>
        <w:tc>
          <w:tcPr>
            <w:tcW w:w="6095" w:type="dxa"/>
          </w:tcPr>
          <w:p w14:paraId="0F6145BC" w14:textId="1A127F29" w:rsidR="00475350" w:rsidRPr="00DB17B0" w:rsidRDefault="000365A4" w:rsidP="007043AE">
            <w:pPr>
              <w:spacing w:line="276" w:lineRule="auto"/>
              <w:rPr>
                <w:rFonts w:cstheme="minorHAnsi"/>
                <w:b/>
                <w:bCs/>
              </w:rPr>
            </w:pPr>
            <w:r w:rsidRPr="000365A4">
              <w:rPr>
                <w:rFonts w:cstheme="minorHAnsi"/>
                <w:b/>
                <w:bCs/>
              </w:rPr>
              <w:t>31</w:t>
            </w:r>
            <w:r>
              <w:rPr>
                <w:rFonts w:cstheme="minorHAnsi"/>
                <w:b/>
                <w:bCs/>
              </w:rPr>
              <w:t>-03-</w:t>
            </w:r>
            <w:r w:rsidRPr="000365A4">
              <w:rPr>
                <w:rFonts w:cstheme="minorHAnsi"/>
                <w:b/>
                <w:bCs/>
              </w:rPr>
              <w:t>2020</w:t>
            </w:r>
          </w:p>
        </w:tc>
      </w:tr>
      <w:tr w:rsidR="00EF693B" w14:paraId="08B889AA" w14:textId="77777777" w:rsidTr="0098169A">
        <w:tc>
          <w:tcPr>
            <w:tcW w:w="2972" w:type="dxa"/>
          </w:tcPr>
          <w:p w14:paraId="6BA6A87C" w14:textId="62D4DB52" w:rsidR="00CE3FD7" w:rsidRPr="00DB17B0" w:rsidRDefault="004777E9" w:rsidP="00A75AEE">
            <w:pPr>
              <w:rPr>
                <w:rFonts w:cstheme="minorHAnsi"/>
                <w:b/>
                <w:bCs/>
              </w:rPr>
            </w:pPr>
            <w:r>
              <w:rPr>
                <w:rFonts w:cstheme="minorHAnsi"/>
                <w:b/>
                <w:bCs/>
              </w:rPr>
              <w:t>1.</w:t>
            </w:r>
            <w:r w:rsidR="00B519F6">
              <w:rPr>
                <w:rFonts w:cstheme="minorHAnsi"/>
                <w:b/>
                <w:bCs/>
              </w:rPr>
              <w:t>7</w:t>
            </w:r>
            <w:r>
              <w:rPr>
                <w:rFonts w:cstheme="minorHAnsi"/>
                <w:b/>
                <w:bCs/>
              </w:rPr>
              <w:t xml:space="preserve"> MMIP primair </w:t>
            </w:r>
            <w:r w:rsidR="00213A38" w:rsidRPr="002A54B7">
              <w:rPr>
                <w:rFonts w:cstheme="minorHAnsi"/>
                <w:i/>
                <w:iCs/>
              </w:rPr>
              <w:t>(</w:t>
            </w:r>
            <w:r w:rsidR="002A54B7">
              <w:rPr>
                <w:rFonts w:cstheme="minorHAnsi"/>
                <w:i/>
                <w:iCs/>
              </w:rPr>
              <w:t xml:space="preserve">nummer en naam van het MMIP, </w:t>
            </w:r>
            <w:r w:rsidR="00213A38" w:rsidRPr="002A54B7">
              <w:rPr>
                <w:rFonts w:cstheme="minorHAnsi"/>
                <w:i/>
                <w:iCs/>
              </w:rPr>
              <w:t>zie overzicht bijlage 1)</w:t>
            </w:r>
          </w:p>
        </w:tc>
        <w:tc>
          <w:tcPr>
            <w:tcW w:w="6095" w:type="dxa"/>
          </w:tcPr>
          <w:p w14:paraId="739A7CF4" w14:textId="1EDB8D1E" w:rsidR="00CE3FD7" w:rsidRPr="00DB17B0" w:rsidRDefault="000365A4" w:rsidP="007043AE">
            <w:pPr>
              <w:spacing w:line="276" w:lineRule="auto"/>
              <w:rPr>
                <w:rFonts w:cstheme="minorHAnsi"/>
                <w:b/>
                <w:bCs/>
              </w:rPr>
            </w:pPr>
            <w:r w:rsidRPr="000365A4">
              <w:rPr>
                <w:rFonts w:cstheme="minorHAnsi"/>
                <w:b/>
                <w:bCs/>
              </w:rPr>
              <w:t>D2 Gezonde voeding een makkelijke keuze</w:t>
            </w:r>
          </w:p>
        </w:tc>
      </w:tr>
      <w:tr w:rsidR="00213A38" w14:paraId="4662D2F7" w14:textId="77777777" w:rsidTr="0098169A">
        <w:tc>
          <w:tcPr>
            <w:tcW w:w="2972" w:type="dxa"/>
          </w:tcPr>
          <w:p w14:paraId="564E5312" w14:textId="539DACC5" w:rsidR="00213A38" w:rsidRDefault="00213A38" w:rsidP="00BA6E83">
            <w:pPr>
              <w:rPr>
                <w:rFonts w:cstheme="minorHAnsi"/>
                <w:b/>
                <w:bCs/>
              </w:rPr>
            </w:pPr>
            <w:r>
              <w:rPr>
                <w:rFonts w:cstheme="minorHAnsi"/>
                <w:b/>
                <w:bCs/>
              </w:rPr>
              <w:t>1.</w:t>
            </w:r>
            <w:r w:rsidR="00B519F6">
              <w:rPr>
                <w:rFonts w:cstheme="minorHAnsi"/>
                <w:b/>
                <w:bCs/>
              </w:rPr>
              <w:t>8</w:t>
            </w:r>
            <w:r>
              <w:rPr>
                <w:rFonts w:cstheme="minorHAnsi"/>
                <w:b/>
                <w:bCs/>
              </w:rPr>
              <w:t xml:space="preserve"> MMIP secundair </w:t>
            </w:r>
            <w:r w:rsidR="002A54B7" w:rsidRPr="002A54B7">
              <w:rPr>
                <w:rFonts w:cstheme="minorHAnsi"/>
                <w:i/>
                <w:iCs/>
              </w:rPr>
              <w:t>(deze alleen invullen als er een 2</w:t>
            </w:r>
            <w:r w:rsidR="002A54B7" w:rsidRPr="002A54B7">
              <w:rPr>
                <w:rFonts w:cstheme="minorHAnsi"/>
                <w:i/>
                <w:iCs/>
                <w:vertAlign w:val="superscript"/>
              </w:rPr>
              <w:t>e</w:t>
            </w:r>
            <w:r w:rsidR="002A54B7" w:rsidRPr="002A54B7">
              <w:rPr>
                <w:rFonts w:cstheme="minorHAnsi"/>
                <w:i/>
                <w:iCs/>
              </w:rPr>
              <w:t xml:space="preserve"> MMIP is waar het project aan bijdraagt)</w:t>
            </w:r>
          </w:p>
        </w:tc>
        <w:tc>
          <w:tcPr>
            <w:tcW w:w="6095" w:type="dxa"/>
          </w:tcPr>
          <w:p w14:paraId="15D5CE94" w14:textId="67C17E07" w:rsidR="00213A38" w:rsidRPr="00DB17B0" w:rsidRDefault="000365A4" w:rsidP="007043AE">
            <w:pPr>
              <w:spacing w:line="276" w:lineRule="auto"/>
              <w:rPr>
                <w:rFonts w:cstheme="minorHAnsi"/>
                <w:b/>
                <w:bCs/>
              </w:rPr>
            </w:pPr>
            <w:r>
              <w:rPr>
                <w:rFonts w:cstheme="minorHAnsi"/>
                <w:b/>
                <w:bCs/>
              </w:rPr>
              <w:t>-</w:t>
            </w:r>
          </w:p>
        </w:tc>
      </w:tr>
    </w:tbl>
    <w:p w14:paraId="38523E9C" w14:textId="1455C7FF" w:rsidR="007043AE" w:rsidRDefault="007043AE" w:rsidP="007043AE">
      <w:pPr>
        <w:spacing w:line="276" w:lineRule="auto"/>
        <w:rPr>
          <w:rFonts w:cstheme="minorHAnsi"/>
          <w:b/>
          <w:bCs/>
          <w:sz w:val="24"/>
          <w:szCs w:val="24"/>
        </w:rPr>
      </w:pPr>
    </w:p>
    <w:p w14:paraId="39E63AA8" w14:textId="42FDF990" w:rsidR="008447A1" w:rsidRPr="009A3DB2" w:rsidRDefault="009A3DB2" w:rsidP="009A3DB2">
      <w:pPr>
        <w:pStyle w:val="Lijstalinea"/>
        <w:numPr>
          <w:ilvl w:val="0"/>
          <w:numId w:val="21"/>
        </w:numPr>
        <w:spacing w:line="276" w:lineRule="auto"/>
        <w:rPr>
          <w:rFonts w:cstheme="minorHAnsi"/>
          <w:b/>
          <w:bCs/>
          <w:sz w:val="24"/>
          <w:szCs w:val="24"/>
        </w:rPr>
      </w:pPr>
      <w:r>
        <w:rPr>
          <w:rFonts w:cstheme="minorHAnsi"/>
          <w:b/>
          <w:bCs/>
          <w:sz w:val="24"/>
          <w:szCs w:val="24"/>
        </w:rPr>
        <w:t>Projectomschrijving</w:t>
      </w:r>
    </w:p>
    <w:tbl>
      <w:tblPr>
        <w:tblStyle w:val="Tabelraster"/>
        <w:tblW w:w="0" w:type="auto"/>
        <w:tblLook w:val="04A0" w:firstRow="1" w:lastRow="0" w:firstColumn="1" w:lastColumn="0" w:noHBand="0" w:noVBand="1"/>
      </w:tblPr>
      <w:tblGrid>
        <w:gridCol w:w="9062"/>
      </w:tblGrid>
      <w:tr w:rsidR="008447A1" w:rsidRPr="00303E5E" w14:paraId="5224FD2F" w14:textId="77777777" w:rsidTr="008447A1">
        <w:tc>
          <w:tcPr>
            <w:tcW w:w="9062" w:type="dxa"/>
          </w:tcPr>
          <w:p w14:paraId="3CFDF095" w14:textId="77777777" w:rsidR="008447A1" w:rsidRDefault="006B6F56" w:rsidP="009A3DB2">
            <w:pPr>
              <w:rPr>
                <w:rFonts w:cstheme="minorHAnsi"/>
                <w:i/>
                <w:iCs/>
              </w:rPr>
            </w:pPr>
            <w:r>
              <w:rPr>
                <w:rFonts w:cstheme="minorHAnsi"/>
                <w:b/>
                <w:bCs/>
              </w:rPr>
              <w:t>2.1</w:t>
            </w:r>
            <w:r w:rsidR="00AF446A">
              <w:rPr>
                <w:rFonts w:cstheme="minorHAnsi"/>
                <w:b/>
                <w:bCs/>
              </w:rPr>
              <w:t xml:space="preserve"> </w:t>
            </w:r>
            <w:r w:rsidR="009A3DB2" w:rsidRPr="009A3DB2">
              <w:rPr>
                <w:rFonts w:cstheme="minorHAnsi"/>
                <w:b/>
                <w:bCs/>
              </w:rPr>
              <w:t xml:space="preserve">Samenvatting </w:t>
            </w:r>
          </w:p>
          <w:p w14:paraId="356DD8DA" w14:textId="07F65BFB" w:rsidR="000365A4" w:rsidRPr="00155232" w:rsidRDefault="000365A4" w:rsidP="002A231F">
            <w:pPr>
              <w:pStyle w:val="Geenafstand"/>
              <w:jc w:val="both"/>
              <w:rPr>
                <w:rFonts w:cstheme="minorHAnsi"/>
                <w:i/>
                <w:iCs/>
                <w:lang w:val="en-GB"/>
              </w:rPr>
            </w:pPr>
            <w:r w:rsidRPr="00155232">
              <w:rPr>
                <w:rFonts w:cstheme="minorHAnsi"/>
                <w:i/>
                <w:iCs/>
                <w:lang w:val="en-GB"/>
              </w:rPr>
              <w:t xml:space="preserve">The ”Smooth Bite for All” project focused on oral mechanisms involved in sensory perception and food intake regulation in relation to food structure. Factors which contribute to dynamic sensory perception and food intake regulation were established by determining relationships between food properties, oral behaviour and consumer characteristics. </w:t>
            </w:r>
            <w:r w:rsidR="00155232">
              <w:rPr>
                <w:rFonts w:cstheme="minorHAnsi"/>
                <w:i/>
                <w:iCs/>
                <w:lang w:val="en-GB"/>
              </w:rPr>
              <w:t>T</w:t>
            </w:r>
            <w:r w:rsidRPr="00155232">
              <w:rPr>
                <w:rFonts w:cstheme="minorHAnsi"/>
                <w:i/>
                <w:iCs/>
                <w:lang w:val="en-GB"/>
              </w:rPr>
              <w:t xml:space="preserve">he </w:t>
            </w:r>
            <w:proofErr w:type="spellStart"/>
            <w:r w:rsidRPr="00155232">
              <w:rPr>
                <w:rFonts w:cstheme="minorHAnsi"/>
                <w:i/>
                <w:iCs/>
                <w:lang w:val="en-GB"/>
              </w:rPr>
              <w:t>SBfA</w:t>
            </w:r>
            <w:proofErr w:type="spellEnd"/>
            <w:r w:rsidRPr="00155232">
              <w:rPr>
                <w:rFonts w:cstheme="minorHAnsi"/>
                <w:i/>
                <w:iCs/>
                <w:lang w:val="en-GB"/>
              </w:rPr>
              <w:t xml:space="preserve"> project contributed to a more comprehensive understanding of how transformations of structural heterogeneities during oral processing provide signals for sensory perception and liking; and how a variety of food structure and texture modifications can be used to steer oral processing behaviour and regulate food intake</w:t>
            </w:r>
            <w:r w:rsidR="00155232">
              <w:rPr>
                <w:rFonts w:cstheme="minorHAnsi"/>
                <w:i/>
                <w:iCs/>
                <w:lang w:val="en-GB"/>
              </w:rPr>
              <w:t xml:space="preserve">. The </w:t>
            </w:r>
            <w:proofErr w:type="spellStart"/>
            <w:r w:rsidR="00155232">
              <w:rPr>
                <w:rFonts w:cstheme="minorHAnsi"/>
                <w:i/>
                <w:iCs/>
                <w:lang w:val="en-GB"/>
              </w:rPr>
              <w:t>SBfA</w:t>
            </w:r>
            <w:proofErr w:type="spellEnd"/>
            <w:r w:rsidR="00155232">
              <w:rPr>
                <w:rFonts w:cstheme="minorHAnsi"/>
                <w:i/>
                <w:iCs/>
                <w:lang w:val="en-GB"/>
              </w:rPr>
              <w:t xml:space="preserve"> project demonstrated</w:t>
            </w:r>
            <w:r w:rsidR="00155232" w:rsidRPr="00155232">
              <w:rPr>
                <w:rFonts w:cstheme="minorHAnsi"/>
                <w:i/>
                <w:iCs/>
                <w:lang w:val="en-GB"/>
              </w:rPr>
              <w:t xml:space="preserve"> how </w:t>
            </w:r>
            <w:r w:rsidR="00155232">
              <w:rPr>
                <w:rFonts w:cstheme="minorHAnsi"/>
                <w:i/>
                <w:iCs/>
                <w:lang w:val="en-GB"/>
              </w:rPr>
              <w:t>oral</w:t>
            </w:r>
            <w:r w:rsidR="00155232" w:rsidRPr="00155232">
              <w:rPr>
                <w:rFonts w:cstheme="minorHAnsi"/>
                <w:i/>
                <w:iCs/>
                <w:lang w:val="en-GB"/>
              </w:rPr>
              <w:t xml:space="preserve"> behaviour can determine bolus properties and consequently explain </w:t>
            </w:r>
            <w:r w:rsidR="00155232">
              <w:rPr>
                <w:rFonts w:cstheme="minorHAnsi"/>
                <w:i/>
                <w:iCs/>
                <w:lang w:val="en-GB"/>
              </w:rPr>
              <w:t xml:space="preserve">inter-individual </w:t>
            </w:r>
            <w:r w:rsidR="00155232" w:rsidRPr="00155232">
              <w:rPr>
                <w:rFonts w:cstheme="minorHAnsi"/>
                <w:i/>
                <w:iCs/>
                <w:lang w:val="en-GB"/>
              </w:rPr>
              <w:t xml:space="preserve">differences in dynamic sensory perception </w:t>
            </w:r>
            <w:r w:rsidR="00155232">
              <w:rPr>
                <w:rFonts w:cstheme="minorHAnsi"/>
                <w:i/>
                <w:iCs/>
                <w:lang w:val="en-GB"/>
              </w:rPr>
              <w:t>consumers</w:t>
            </w:r>
            <w:r w:rsidR="00155232" w:rsidRPr="00155232">
              <w:rPr>
                <w:rFonts w:cstheme="minorHAnsi"/>
                <w:i/>
                <w:iCs/>
                <w:lang w:val="en-GB"/>
              </w:rPr>
              <w:t xml:space="preserve">. </w:t>
            </w:r>
            <w:r w:rsidR="00155232">
              <w:rPr>
                <w:rFonts w:cstheme="minorHAnsi"/>
                <w:i/>
                <w:iCs/>
                <w:lang w:val="en-GB"/>
              </w:rPr>
              <w:t xml:space="preserve">The </w:t>
            </w:r>
            <w:proofErr w:type="spellStart"/>
            <w:r w:rsidR="00155232">
              <w:rPr>
                <w:rFonts w:cstheme="minorHAnsi"/>
                <w:i/>
                <w:iCs/>
                <w:lang w:val="en-GB"/>
              </w:rPr>
              <w:t>SBfA</w:t>
            </w:r>
            <w:proofErr w:type="spellEnd"/>
            <w:r w:rsidR="00155232">
              <w:rPr>
                <w:rFonts w:cstheme="minorHAnsi"/>
                <w:i/>
                <w:iCs/>
                <w:lang w:val="en-GB"/>
              </w:rPr>
              <w:t xml:space="preserve"> project </w:t>
            </w:r>
            <w:r w:rsidR="00155232" w:rsidRPr="00155232">
              <w:rPr>
                <w:rFonts w:cstheme="minorHAnsi"/>
                <w:i/>
                <w:iCs/>
                <w:lang w:val="en-GB"/>
              </w:rPr>
              <w:t xml:space="preserve">demonstrated how desired texture and taste sensations can be enhanced by modifications of the food structure (texture contrast). The fundamental knowledge generated </w:t>
            </w:r>
            <w:r w:rsidR="00155232">
              <w:rPr>
                <w:rFonts w:cstheme="minorHAnsi"/>
                <w:i/>
                <w:iCs/>
                <w:lang w:val="en-GB"/>
              </w:rPr>
              <w:t xml:space="preserve">by the project </w:t>
            </w:r>
            <w:r w:rsidR="00155232" w:rsidRPr="00155232">
              <w:rPr>
                <w:rFonts w:cstheme="minorHAnsi"/>
                <w:i/>
                <w:iCs/>
                <w:lang w:val="en-GB"/>
              </w:rPr>
              <w:t>helped food industry to develop healthier products</w:t>
            </w:r>
            <w:r w:rsidR="00155232">
              <w:rPr>
                <w:rFonts w:cstheme="minorHAnsi"/>
                <w:i/>
                <w:iCs/>
                <w:lang w:val="en-GB"/>
              </w:rPr>
              <w:t xml:space="preserve">. The </w:t>
            </w:r>
            <w:proofErr w:type="spellStart"/>
            <w:r w:rsidR="00155232">
              <w:rPr>
                <w:rFonts w:cstheme="minorHAnsi"/>
                <w:i/>
                <w:iCs/>
                <w:lang w:val="en-GB"/>
              </w:rPr>
              <w:t>SBfA</w:t>
            </w:r>
            <w:proofErr w:type="spellEnd"/>
            <w:r w:rsidR="00155232">
              <w:rPr>
                <w:rFonts w:cstheme="minorHAnsi"/>
                <w:i/>
                <w:iCs/>
                <w:lang w:val="en-GB"/>
              </w:rPr>
              <w:t xml:space="preserve"> project provided g</w:t>
            </w:r>
            <w:r w:rsidR="00155232" w:rsidRPr="00155232">
              <w:rPr>
                <w:rFonts w:cstheme="minorHAnsi"/>
                <w:i/>
                <w:iCs/>
                <w:lang w:val="en-GB"/>
              </w:rPr>
              <w:t>uidelines for food industry to stratify and customize product formulations.</w:t>
            </w:r>
          </w:p>
        </w:tc>
      </w:tr>
      <w:tr w:rsidR="008447A1" w:rsidRPr="00303E5E" w14:paraId="76F2B1B8" w14:textId="77777777" w:rsidTr="008447A1">
        <w:tc>
          <w:tcPr>
            <w:tcW w:w="9062" w:type="dxa"/>
          </w:tcPr>
          <w:p w14:paraId="7011D3AE" w14:textId="08EBA05B" w:rsidR="008447A1" w:rsidRPr="00155232" w:rsidRDefault="008447A1" w:rsidP="007043AE">
            <w:pPr>
              <w:spacing w:line="276" w:lineRule="auto"/>
              <w:rPr>
                <w:rFonts w:cstheme="minorHAnsi"/>
                <w:lang w:val="en-GB"/>
              </w:rPr>
            </w:pPr>
          </w:p>
        </w:tc>
      </w:tr>
      <w:tr w:rsidR="008447A1" w:rsidRPr="00303E5E" w14:paraId="1D3A10BB" w14:textId="77777777" w:rsidTr="008447A1">
        <w:tc>
          <w:tcPr>
            <w:tcW w:w="9062" w:type="dxa"/>
          </w:tcPr>
          <w:p w14:paraId="0B6956F5" w14:textId="77777777" w:rsidR="00DF0A17" w:rsidRPr="00D90F1C" w:rsidRDefault="00AF446A" w:rsidP="007043AE">
            <w:pPr>
              <w:spacing w:line="276" w:lineRule="auto"/>
              <w:rPr>
                <w:rFonts w:cstheme="minorHAnsi"/>
                <w:b/>
                <w:bCs/>
                <w:lang w:val="en-GB"/>
              </w:rPr>
            </w:pPr>
            <w:r w:rsidRPr="00D90F1C">
              <w:rPr>
                <w:rFonts w:cstheme="minorHAnsi"/>
                <w:b/>
                <w:bCs/>
                <w:lang w:val="en-GB"/>
              </w:rPr>
              <w:t xml:space="preserve">2.2 </w:t>
            </w:r>
            <w:r w:rsidR="009A3DB2" w:rsidRPr="00D90F1C">
              <w:rPr>
                <w:rFonts w:cstheme="minorHAnsi"/>
                <w:b/>
                <w:bCs/>
                <w:lang w:val="en-GB"/>
              </w:rPr>
              <w:t>Doel van het project</w:t>
            </w:r>
            <w:r w:rsidR="006B6025" w:rsidRPr="00D90F1C">
              <w:rPr>
                <w:rFonts w:cstheme="minorHAnsi"/>
                <w:b/>
                <w:bCs/>
                <w:lang w:val="en-GB"/>
              </w:rPr>
              <w:t xml:space="preserve"> </w:t>
            </w:r>
          </w:p>
          <w:p w14:paraId="5798D541" w14:textId="30767482" w:rsidR="008447A1" w:rsidRPr="00DF0A17" w:rsidRDefault="00DF0A17" w:rsidP="002A231F">
            <w:pPr>
              <w:pStyle w:val="Geenafstand"/>
              <w:jc w:val="both"/>
              <w:rPr>
                <w:rFonts w:cstheme="minorHAnsi"/>
                <w:b/>
                <w:bCs/>
                <w:lang w:val="en-GB"/>
              </w:rPr>
            </w:pPr>
            <w:r>
              <w:rPr>
                <w:rFonts w:cstheme="minorHAnsi"/>
                <w:i/>
                <w:iCs/>
                <w:lang w:val="en-GB"/>
              </w:rPr>
              <w:t>The aim of the project was to</w:t>
            </w:r>
            <w:r w:rsidRPr="00DF0A17">
              <w:rPr>
                <w:rFonts w:cstheme="minorHAnsi"/>
                <w:i/>
                <w:iCs/>
                <w:lang w:val="en-GB"/>
              </w:rPr>
              <w:t xml:space="preserve"> determine the influence of structural and textural food properties and expectations of foods on bolus properties, oral processing behaviour, dynamic sensory perception and liking in consumer groups varying in age, ethnicity and eating capability</w:t>
            </w:r>
            <w:r>
              <w:rPr>
                <w:rFonts w:cstheme="minorHAnsi"/>
                <w:i/>
                <w:iCs/>
                <w:lang w:val="en-GB"/>
              </w:rPr>
              <w:t>.</w:t>
            </w:r>
          </w:p>
        </w:tc>
      </w:tr>
      <w:tr w:rsidR="008447A1" w:rsidRPr="00303E5E" w14:paraId="48704887" w14:textId="77777777" w:rsidTr="008447A1">
        <w:tc>
          <w:tcPr>
            <w:tcW w:w="9062" w:type="dxa"/>
          </w:tcPr>
          <w:p w14:paraId="57A0A1E9" w14:textId="329FB24E" w:rsidR="008447A1" w:rsidRPr="00DF0A17" w:rsidRDefault="008447A1" w:rsidP="007043AE">
            <w:pPr>
              <w:spacing w:line="276" w:lineRule="auto"/>
              <w:rPr>
                <w:rFonts w:cstheme="minorHAnsi"/>
                <w:lang w:val="en-GB"/>
              </w:rPr>
            </w:pPr>
          </w:p>
        </w:tc>
      </w:tr>
      <w:tr w:rsidR="008447A1" w:rsidRPr="00303E5E" w14:paraId="5BAF64F4" w14:textId="77777777" w:rsidTr="008447A1">
        <w:tc>
          <w:tcPr>
            <w:tcW w:w="9062" w:type="dxa"/>
          </w:tcPr>
          <w:p w14:paraId="52D66B0E" w14:textId="77777777" w:rsidR="008447A1" w:rsidRPr="00D90F1C" w:rsidRDefault="00920F9C" w:rsidP="00C06FCB">
            <w:pPr>
              <w:pStyle w:val="Geenafstand"/>
              <w:spacing w:line="276" w:lineRule="auto"/>
              <w:rPr>
                <w:rFonts w:cstheme="minorHAnsi"/>
                <w:i/>
                <w:iCs/>
                <w:lang w:val="en-GB"/>
              </w:rPr>
            </w:pPr>
            <w:r w:rsidRPr="00D90F1C">
              <w:rPr>
                <w:rFonts w:cstheme="minorHAnsi"/>
                <w:b/>
                <w:bCs/>
                <w:lang w:val="en-GB"/>
              </w:rPr>
              <w:t xml:space="preserve">2.3 </w:t>
            </w:r>
            <w:proofErr w:type="spellStart"/>
            <w:r w:rsidR="005829B7" w:rsidRPr="00D90F1C">
              <w:rPr>
                <w:rFonts w:cstheme="minorHAnsi"/>
                <w:b/>
                <w:bCs/>
                <w:lang w:val="en-GB"/>
              </w:rPr>
              <w:t>Motivatie</w:t>
            </w:r>
            <w:proofErr w:type="spellEnd"/>
            <w:r w:rsidR="00C06FCB" w:rsidRPr="00D90F1C">
              <w:rPr>
                <w:rFonts w:cstheme="minorHAnsi"/>
                <w:b/>
                <w:bCs/>
                <w:lang w:val="en-GB"/>
              </w:rPr>
              <w:t xml:space="preserve"> </w:t>
            </w:r>
          </w:p>
          <w:p w14:paraId="169B3791" w14:textId="4269B59F" w:rsidR="00DC6E97" w:rsidRPr="00DC6E97" w:rsidRDefault="00DC6E97" w:rsidP="002A231F">
            <w:pPr>
              <w:pStyle w:val="Geenafstand"/>
              <w:jc w:val="both"/>
              <w:rPr>
                <w:rFonts w:cstheme="minorHAnsi"/>
                <w:b/>
                <w:bCs/>
                <w:lang w:val="en-GB"/>
              </w:rPr>
            </w:pPr>
            <w:r w:rsidRPr="00DC6E97">
              <w:rPr>
                <w:rFonts w:cstheme="minorHAnsi"/>
                <w:i/>
                <w:iCs/>
                <w:lang w:val="en-GB"/>
              </w:rPr>
              <w:t xml:space="preserve">Increasing concerns regarding overweight and obesity require a better understanding of factors contributing to energy intake. It is of great interest to quantify the extent to which the modulation of food properties such as its texture can be used to steer oral processing behaviour in order to </w:t>
            </w:r>
            <w:r w:rsidRPr="00DC6E97">
              <w:rPr>
                <w:rFonts w:cstheme="minorHAnsi"/>
                <w:i/>
                <w:iCs/>
                <w:lang w:val="en-GB"/>
              </w:rPr>
              <w:lastRenderedPageBreak/>
              <w:t xml:space="preserve">regulate the amount and energy of food consumed.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 developed</w:t>
            </w:r>
            <w:r w:rsidRPr="00DC6E97">
              <w:rPr>
                <w:rFonts w:cstheme="minorHAnsi"/>
                <w:i/>
                <w:iCs/>
                <w:lang w:val="en-GB"/>
              </w:rPr>
              <w:t xml:space="preserve"> relationships between rheological, mechanical, tribological and texture properties of foods and energy intake</w:t>
            </w:r>
            <w:r>
              <w:rPr>
                <w:rFonts w:cstheme="minorHAnsi"/>
                <w:i/>
                <w:iCs/>
                <w:lang w:val="en-GB"/>
              </w:rPr>
              <w:t>.</w:t>
            </w:r>
          </w:p>
        </w:tc>
      </w:tr>
      <w:tr w:rsidR="00C06FCB" w:rsidRPr="00303E5E" w14:paraId="3E3B24A7" w14:textId="77777777" w:rsidTr="008447A1">
        <w:tc>
          <w:tcPr>
            <w:tcW w:w="9062" w:type="dxa"/>
          </w:tcPr>
          <w:p w14:paraId="097A91E1" w14:textId="77777777" w:rsidR="00C06FCB" w:rsidRPr="00DC6E97" w:rsidRDefault="00C06FCB" w:rsidP="00C06FCB">
            <w:pPr>
              <w:pStyle w:val="Geenafstand"/>
              <w:spacing w:line="276" w:lineRule="auto"/>
              <w:rPr>
                <w:rFonts w:cstheme="minorHAnsi"/>
                <w:lang w:val="en-GB"/>
              </w:rPr>
            </w:pPr>
          </w:p>
        </w:tc>
      </w:tr>
      <w:tr w:rsidR="00C06FCB" w:rsidRPr="00303E5E" w14:paraId="6CDF6959" w14:textId="77777777" w:rsidTr="008447A1">
        <w:tc>
          <w:tcPr>
            <w:tcW w:w="9062" w:type="dxa"/>
          </w:tcPr>
          <w:p w14:paraId="0E0DB270" w14:textId="77777777" w:rsidR="00C06FCB" w:rsidRPr="00D90F1C" w:rsidRDefault="00920F9C" w:rsidP="00DC6E97">
            <w:pPr>
              <w:pStyle w:val="Geenafstand"/>
              <w:jc w:val="both"/>
              <w:rPr>
                <w:rFonts w:cstheme="minorHAnsi"/>
                <w:b/>
                <w:bCs/>
                <w:lang w:val="en-GB"/>
              </w:rPr>
            </w:pPr>
            <w:r w:rsidRPr="00D90F1C">
              <w:rPr>
                <w:rFonts w:cstheme="minorHAnsi"/>
                <w:b/>
                <w:bCs/>
                <w:lang w:val="en-GB"/>
              </w:rPr>
              <w:t xml:space="preserve">2.4 </w:t>
            </w:r>
            <w:proofErr w:type="spellStart"/>
            <w:r w:rsidR="006B6F56" w:rsidRPr="00D90F1C">
              <w:rPr>
                <w:rFonts w:cstheme="minorHAnsi"/>
                <w:b/>
                <w:bCs/>
                <w:lang w:val="en-GB"/>
              </w:rPr>
              <w:t>Resultaat</w:t>
            </w:r>
            <w:proofErr w:type="spellEnd"/>
          </w:p>
          <w:p w14:paraId="1EAFB1CF" w14:textId="5EAB2DA3" w:rsidR="00DC6E97" w:rsidRPr="00DC6E97" w:rsidRDefault="00DC6E97" w:rsidP="00DC6E97">
            <w:pPr>
              <w:pStyle w:val="Geenafstand"/>
              <w:jc w:val="both"/>
              <w:rPr>
                <w:rFonts w:cstheme="minorHAnsi"/>
                <w:i/>
                <w:iCs/>
                <w:lang w:val="en-GB"/>
              </w:rPr>
            </w:pPr>
            <w:r w:rsidRPr="00DC6E97">
              <w:rPr>
                <w:rFonts w:cstheme="minorHAnsi"/>
                <w:i/>
                <w:iCs/>
                <w:lang w:val="en-GB"/>
              </w:rPr>
              <w:t>The</w:t>
            </w:r>
            <w:r>
              <w:rPr>
                <w:rFonts w:cstheme="minorHAnsi"/>
                <w:i/>
                <w:iCs/>
                <w:lang w:val="en-GB"/>
              </w:rPr>
              <w:t xml:space="preserve"> </w:t>
            </w:r>
            <w:proofErr w:type="spellStart"/>
            <w:r>
              <w:rPr>
                <w:rFonts w:cstheme="minorHAnsi"/>
                <w:i/>
                <w:iCs/>
                <w:lang w:val="en-GB"/>
              </w:rPr>
              <w:t>SBfA</w:t>
            </w:r>
            <w:proofErr w:type="spellEnd"/>
            <w:r w:rsidRPr="00DC6E97">
              <w:rPr>
                <w:rFonts w:cstheme="minorHAnsi"/>
                <w:i/>
                <w:iCs/>
                <w:lang w:val="en-GB"/>
              </w:rPr>
              <w:t xml:space="preserve"> project demonstrated that oral processing behaviour of a broad range of foods and beverages depends on both food properties and consumer characteristics. The </w:t>
            </w:r>
            <w:proofErr w:type="spellStart"/>
            <w:r>
              <w:rPr>
                <w:rFonts w:cstheme="minorHAnsi"/>
                <w:i/>
                <w:iCs/>
                <w:lang w:val="en-GB"/>
              </w:rPr>
              <w:t>SBfA</w:t>
            </w:r>
            <w:proofErr w:type="spellEnd"/>
            <w:r>
              <w:rPr>
                <w:rFonts w:cstheme="minorHAnsi"/>
                <w:i/>
                <w:iCs/>
                <w:lang w:val="en-GB"/>
              </w:rPr>
              <w:t xml:space="preserve"> </w:t>
            </w:r>
            <w:r w:rsidRPr="00DC6E97">
              <w:rPr>
                <w:rFonts w:cstheme="minorHAnsi"/>
                <w:i/>
                <w:iCs/>
                <w:lang w:val="en-GB"/>
              </w:rPr>
              <w:t xml:space="preserve">project described how oral processing behaviour of drinkable, </w:t>
            </w:r>
            <w:proofErr w:type="spellStart"/>
            <w:r w:rsidRPr="00DC6E97">
              <w:rPr>
                <w:rFonts w:cstheme="minorHAnsi"/>
                <w:i/>
                <w:iCs/>
                <w:lang w:val="en-GB"/>
              </w:rPr>
              <w:t>spoonable</w:t>
            </w:r>
            <w:proofErr w:type="spellEnd"/>
            <w:r w:rsidRPr="00DC6E97">
              <w:rPr>
                <w:rFonts w:cstheme="minorHAnsi"/>
                <w:i/>
                <w:iCs/>
                <w:lang w:val="en-GB"/>
              </w:rPr>
              <w:t xml:space="preserve"> and chewable foods is determined by rheological and mechanical properties, rather than liking of and familiarity with the foods. We determined inter-individual variability in eating behaviour in consumer groups differing in age, gender and ethnicity.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revealed consistent differences in eating rate of a broad range of foods and beverages between males and females, between adults and elderly as well as between Chinese and Dutch consumers.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observed that oral physiological characteristics of consumers explain inter-individual variations in oral processing behaviour only to a very limited extend and suggested that other physiological and cultural factors might explain the inter-individual variations better. This knowledge can be used to contribute to the development of customized foods targeted towards specific consumer groups. </w:t>
            </w:r>
          </w:p>
          <w:p w14:paraId="55450620" w14:textId="77777777" w:rsidR="00DC6E97" w:rsidRPr="00DC6E97" w:rsidRDefault="00DC6E97" w:rsidP="00DC6E97">
            <w:pPr>
              <w:pStyle w:val="Geenafstand"/>
              <w:jc w:val="both"/>
              <w:rPr>
                <w:rFonts w:cstheme="minorHAnsi"/>
                <w:i/>
                <w:iCs/>
                <w:lang w:val="en-GB"/>
              </w:rPr>
            </w:pPr>
          </w:p>
          <w:p w14:paraId="5408CEBE" w14:textId="5A9BE9E0" w:rsidR="00DC6E97" w:rsidRPr="00DC6E97" w:rsidRDefault="00DC6E97" w:rsidP="00DC6E97">
            <w:pPr>
              <w:pStyle w:val="Geenafstand"/>
              <w:jc w:val="both"/>
              <w:rPr>
                <w:rFonts w:cstheme="minorHAnsi"/>
                <w:i/>
                <w:iCs/>
                <w:lang w:val="en-GB"/>
              </w:rPr>
            </w:pP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demonstrated how food structure and texture modifications can be used to influence eating behaviour and regulate food intake. Structure and texture manipulations cause considerable changes in dynamic sensory perception and can be applied to regulate energy intake.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showed how addition of particles such as fruit, granola or vegetable pieces to food matrices such as yogurts, soups and processed cheeses affects eating behaviour and eating rate.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revealed which specific properties of the added particles (Young’s modulus, fracture stress and strain, particle size and number) steer oral processing behaviour. Eating rate of semi-solid foods can be slowed down by addition of particles by up to 60% while increasing liking.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showed that more subtle, smaller modifications of food texture, for example size of granola particles added to yogurt, can be sufficient to influence oral processing behaviour and consequently regulate food and energy intake.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demonstrated that the addition of particles to food matrices with undesirable texture properties can be used to shift consumers perception towards desirable sensations.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suggested that this approach can be used as a novel strategy to compensate for undesired texture perception in, for example, high-protein foods.</w:t>
            </w:r>
          </w:p>
          <w:p w14:paraId="70F0360C" w14:textId="77777777" w:rsidR="00DC6E97" w:rsidRPr="00DC6E97" w:rsidRDefault="00DC6E97" w:rsidP="00DC6E97">
            <w:pPr>
              <w:pStyle w:val="Geenafstand"/>
              <w:jc w:val="both"/>
              <w:rPr>
                <w:rFonts w:cstheme="minorHAnsi"/>
                <w:i/>
                <w:iCs/>
                <w:lang w:val="en-GB"/>
              </w:rPr>
            </w:pPr>
          </w:p>
          <w:p w14:paraId="4A566132" w14:textId="435FD96A" w:rsidR="00DC6E97" w:rsidRPr="00DC6E97" w:rsidRDefault="00DC6E97" w:rsidP="00DC6E97">
            <w:pPr>
              <w:pStyle w:val="Geenafstand"/>
              <w:jc w:val="both"/>
              <w:rPr>
                <w:rFonts w:cstheme="minorHAnsi"/>
                <w:i/>
                <w:iCs/>
                <w:lang w:val="en-GB"/>
              </w:rPr>
            </w:pPr>
            <w:r w:rsidRPr="00DC6E97">
              <w:rPr>
                <w:rFonts w:cstheme="minorHAnsi"/>
                <w:i/>
                <w:iCs/>
                <w:lang w:val="en-GB"/>
              </w:rPr>
              <w:t xml:space="preserve">Many foods that are consumed on a daily basis are combinations of food items with very different properties, so called composite foods. Examples of composite foods include combinations of toppings such as cheeses with breads or combinations of condiments such as mayonnaises with French fries or salads. Little is known about how the properties of condiments and toppings influence oral behaviour, sensory perception and food intake of composite foods. The </w:t>
            </w:r>
            <w:proofErr w:type="spellStart"/>
            <w:r w:rsidRPr="00DC6E97">
              <w:rPr>
                <w:rFonts w:cstheme="minorHAnsi"/>
                <w:i/>
                <w:iCs/>
                <w:lang w:val="en-GB"/>
              </w:rPr>
              <w:t>SBfA</w:t>
            </w:r>
            <w:proofErr w:type="spellEnd"/>
            <w:r w:rsidRPr="00DC6E97">
              <w:rPr>
                <w:rFonts w:cstheme="minorHAnsi"/>
                <w:i/>
                <w:iCs/>
                <w:lang w:val="en-GB"/>
              </w:rPr>
              <w:t xml:space="preserve"> project demonstrated that for composite foods texture perception is driven by the solid carrier whereas flavour perception is driven by the condiments.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showed that the sensitivity to discriminate between condiments differing in fat level and viscosity decreases considerably when they are consumed together with carrier foods which has major implications for the development of reformulated, low fat condiments by food industry.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showed that addition of condiments to carrier foods assists saliva in the formation of a safe-to-swallow bolus which increases eating rate and can consequently be used to increase vegetable and energy intake in vulnerable populations such as the elderly.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demonstrated how the shape and size into which vegetables are cut during food preparation controls eating rate of vegetables and could potentially be used to increase vegetable intake in children and adults. By those means the project revealed several ways how food structure and texture can be modified to influence eating behaviour and regulate food intake.</w:t>
            </w:r>
          </w:p>
          <w:p w14:paraId="6EDB984C" w14:textId="77777777" w:rsidR="00DC6E97" w:rsidRPr="00DC6E97" w:rsidRDefault="00DC6E97" w:rsidP="00DC6E97">
            <w:pPr>
              <w:pStyle w:val="Geenafstand"/>
              <w:jc w:val="both"/>
              <w:rPr>
                <w:rFonts w:cstheme="minorHAnsi"/>
                <w:i/>
                <w:iCs/>
                <w:lang w:val="en-GB"/>
              </w:rPr>
            </w:pPr>
          </w:p>
          <w:p w14:paraId="469B7F1B" w14:textId="0312902F" w:rsidR="00DC6E97" w:rsidRDefault="00DC6E97" w:rsidP="00DC6E97">
            <w:pPr>
              <w:pStyle w:val="Geenafstand"/>
              <w:jc w:val="both"/>
              <w:rPr>
                <w:rFonts w:cstheme="minorHAnsi"/>
                <w:i/>
                <w:iCs/>
                <w:lang w:val="en-GB"/>
              </w:rPr>
            </w:pPr>
            <w:r w:rsidRPr="00DC6E97">
              <w:rPr>
                <w:rFonts w:cstheme="minorHAnsi"/>
                <w:i/>
                <w:iCs/>
                <w:lang w:val="en-GB"/>
              </w:rPr>
              <w:t xml:space="preserve">Regarding food structure modifications at smaller length scales to optimize sensory perception, the project demonstrated how oil droplets in liquid o/w emulsions and semi-solid emulsion-filled gels can </w:t>
            </w:r>
            <w:r w:rsidRPr="00DC6E97">
              <w:rPr>
                <w:rFonts w:cstheme="minorHAnsi"/>
                <w:i/>
                <w:iCs/>
                <w:lang w:val="en-GB"/>
              </w:rPr>
              <w:lastRenderedPageBreak/>
              <w:t xml:space="preserve">be clustered to modify rheological, mechanical, tribological and sensory properties of foods.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developed new methodologies to cluster oil droplets in model o/w emulsions and model emulsion filled gels, so that aqueous phase is entrapped within the oil droplet cluster which increases the effective volume fraction of the oil phase and alters rheological and tribological properties by up to three order of magnitude.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showed that the clustering of oil droplets in o/w emulsions and emulsion-filled food gels can be controlled using a variety of methodologies (charge based hetero-aggregation, protein-polyphenol interactions).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demonstrated that the length scale of the oil droplet clusters and the interaction strength between oil droplets in a cluster determine sensory perception.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suggest</w:t>
            </w:r>
            <w:r>
              <w:rPr>
                <w:rFonts w:cstheme="minorHAnsi"/>
                <w:i/>
                <w:iCs/>
                <w:lang w:val="en-GB"/>
              </w:rPr>
              <w:t>s</w:t>
            </w:r>
            <w:r w:rsidRPr="00DC6E97">
              <w:rPr>
                <w:rFonts w:cstheme="minorHAnsi"/>
                <w:i/>
                <w:iCs/>
                <w:lang w:val="en-GB"/>
              </w:rPr>
              <w:t xml:space="preserve"> that clustering of oil droplets might be used to enhance perception of fat-related sensory attributes and might therefore potentially be a novel tool to reduce fat content in foods without affecting sensory perception.</w:t>
            </w:r>
          </w:p>
          <w:p w14:paraId="7A321EF5" w14:textId="6FDA9812" w:rsidR="00DC6E97" w:rsidRDefault="00DC6E97" w:rsidP="00DC6E97">
            <w:pPr>
              <w:pStyle w:val="Geenafstand"/>
              <w:jc w:val="both"/>
              <w:rPr>
                <w:rFonts w:cstheme="minorHAnsi"/>
                <w:i/>
                <w:iCs/>
                <w:lang w:val="en-GB"/>
              </w:rPr>
            </w:pPr>
          </w:p>
          <w:p w14:paraId="12B9E61D" w14:textId="77777777" w:rsidR="00DC6E97" w:rsidRDefault="00F74469" w:rsidP="002A231F">
            <w:pPr>
              <w:pStyle w:val="Geenafstand"/>
              <w:jc w:val="both"/>
              <w:rPr>
                <w:rFonts w:cstheme="minorHAnsi"/>
                <w:i/>
                <w:iCs/>
                <w:lang w:val="en-GB"/>
              </w:rPr>
            </w:pPr>
            <w:r>
              <w:rPr>
                <w:rFonts w:cstheme="minorHAnsi"/>
                <w:i/>
                <w:iCs/>
                <w:lang w:val="en-GB"/>
              </w:rPr>
              <w:t xml:space="preserve">Furthermore, 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w:t>
            </w:r>
            <w:r w:rsidRPr="00F74469">
              <w:rPr>
                <w:rFonts w:cstheme="minorHAnsi"/>
                <w:i/>
                <w:iCs/>
                <w:lang w:val="en-GB"/>
              </w:rPr>
              <w:t xml:space="preserve">investigated conceptual ideas and processes underlying dynamic sensory perception, hedonic perceptions and food-evoked emotions of consumers.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F74469">
              <w:rPr>
                <w:rFonts w:cstheme="minorHAnsi"/>
                <w:i/>
                <w:iCs/>
                <w:lang w:val="en-GB"/>
              </w:rPr>
              <w:t xml:space="preserve"> investigated how consumers conceptualize dominance of sensations using TDS by comparing sensory profiles obtained with different definitions for dominance.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w:t>
            </w:r>
            <w:r w:rsidRPr="00F74469">
              <w:rPr>
                <w:rFonts w:cstheme="minorHAnsi"/>
                <w:i/>
                <w:iCs/>
                <w:lang w:val="en-GB"/>
              </w:rPr>
              <w:t xml:space="preserve">demonstrated that different task instructions given to the consumer resulted in similar sensory profiles or as you put it “Instructions do not matter much”.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w:t>
            </w:r>
            <w:r w:rsidRPr="00F74469">
              <w:rPr>
                <w:rFonts w:cstheme="minorHAnsi"/>
                <w:i/>
                <w:iCs/>
                <w:lang w:val="en-GB"/>
              </w:rPr>
              <w:t>modified the TDS methodology by introducing a Hold-down procedure where consumers actively hold down an attribute button to describe their dominant sensation, and release the button when they no longer perceive the attribute as dominant. This ‘hold-down’ procedure allows to quantify implicit indecisive behaviour in attribute selection. However, no dominance durations between attribute selections were too short to reflect periods of true hesitation of consumers</w:t>
            </w:r>
            <w:r>
              <w:rPr>
                <w:rFonts w:cstheme="minorHAnsi"/>
                <w:i/>
                <w:iCs/>
                <w:lang w:val="en-GB"/>
              </w:rPr>
              <w:t>. In sensory evaluations</w:t>
            </w:r>
            <w:r w:rsidRPr="00F74469">
              <w:rPr>
                <w:rFonts w:cstheme="minorHAnsi"/>
                <w:i/>
                <w:iCs/>
                <w:lang w:val="en-GB"/>
              </w:rPr>
              <w:t>, consumer taste and evaluate</w:t>
            </w:r>
            <w:r>
              <w:rPr>
                <w:rFonts w:cstheme="minorHAnsi"/>
                <w:i/>
                <w:iCs/>
                <w:lang w:val="en-GB"/>
              </w:rPr>
              <w:t xml:space="preserve"> usually</w:t>
            </w:r>
            <w:r w:rsidRPr="00F74469">
              <w:rPr>
                <w:rFonts w:cstheme="minorHAnsi"/>
                <w:i/>
                <w:iCs/>
                <w:lang w:val="en-GB"/>
              </w:rPr>
              <w:t xml:space="preserve"> single bites of foods. Since this does not necessarily reflect perception during normal food consumption,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w:t>
            </w:r>
            <w:r w:rsidRPr="00F74469">
              <w:rPr>
                <w:rFonts w:cstheme="minorHAnsi"/>
                <w:i/>
                <w:iCs/>
                <w:lang w:val="en-GB"/>
              </w:rPr>
              <w:t>explored perception and liking of foods consumed with multiple bites</w:t>
            </w:r>
            <w:r>
              <w:rPr>
                <w:rFonts w:cstheme="minorHAnsi"/>
                <w:i/>
                <w:iCs/>
                <w:lang w:val="en-GB"/>
              </w:rPr>
              <w:t xml:space="preserve">. The </w:t>
            </w:r>
            <w:proofErr w:type="spellStart"/>
            <w:r>
              <w:rPr>
                <w:rFonts w:cstheme="minorHAnsi"/>
                <w:i/>
                <w:iCs/>
                <w:lang w:val="en-GB"/>
              </w:rPr>
              <w:t>SBfA</w:t>
            </w:r>
            <w:proofErr w:type="spellEnd"/>
            <w:r>
              <w:rPr>
                <w:rFonts w:cstheme="minorHAnsi"/>
                <w:i/>
                <w:iCs/>
                <w:lang w:val="en-GB"/>
              </w:rPr>
              <w:t xml:space="preserve"> project</w:t>
            </w:r>
            <w:r w:rsidRPr="00F74469">
              <w:rPr>
                <w:rFonts w:cstheme="minorHAnsi"/>
                <w:i/>
                <w:iCs/>
                <w:lang w:val="en-GB"/>
              </w:rPr>
              <w:t xml:space="preserve"> demonstrated convincingly that some sensations built-up from first to last bite suggesting that multiple bite sensory evaluations provide additional information about products which cannot be captured by standard single bite evaluations. </w:t>
            </w:r>
            <w:r>
              <w:rPr>
                <w:rFonts w:cstheme="minorHAnsi"/>
                <w:i/>
                <w:iCs/>
                <w:lang w:val="en-GB"/>
              </w:rPr>
              <w:t>T</w:t>
            </w:r>
            <w:r w:rsidRPr="00F74469">
              <w:rPr>
                <w:rFonts w:cstheme="minorHAnsi"/>
                <w:i/>
                <w:iCs/>
                <w:lang w:val="en-GB"/>
              </w:rPr>
              <w:t>hese findings could be generalized to a broader range of products</w:t>
            </w:r>
            <w:r>
              <w:rPr>
                <w:rFonts w:cstheme="minorHAnsi"/>
                <w:i/>
                <w:iCs/>
                <w:lang w:val="en-GB"/>
              </w:rPr>
              <w:t xml:space="preserve"> ranging from</w:t>
            </w:r>
            <w:r w:rsidRPr="00F74469">
              <w:rPr>
                <w:rFonts w:cstheme="minorHAnsi"/>
                <w:i/>
                <w:iCs/>
                <w:lang w:val="en-GB"/>
              </w:rPr>
              <w:t xml:space="preserve"> cheeses, breads, drink yogurts </w:t>
            </w:r>
            <w:r>
              <w:rPr>
                <w:rFonts w:cstheme="minorHAnsi"/>
                <w:i/>
                <w:iCs/>
                <w:lang w:val="en-GB"/>
              </w:rPr>
              <w:t>to</w:t>
            </w:r>
            <w:r w:rsidRPr="00F74469">
              <w:rPr>
                <w:rFonts w:cstheme="minorHAnsi"/>
                <w:i/>
                <w:iCs/>
                <w:lang w:val="en-GB"/>
              </w:rPr>
              <w:t xml:space="preserve"> vegetarian sausages. Sensory perceptions changed from first to last bite for all products further strengthening the evidence that multiple bite assessments provide additional information about a consumer’s food experience beyond first bite perception.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F74469">
              <w:rPr>
                <w:rFonts w:cstheme="minorHAnsi"/>
                <w:i/>
                <w:iCs/>
                <w:lang w:val="en-GB"/>
              </w:rPr>
              <w:t xml:space="preserve"> demonstrated that the decline of desired and built-up of undesired sensory perceptions from first to last bite contributed to the decline in product liking during consumption. </w:t>
            </w:r>
            <w:r>
              <w:rPr>
                <w:rFonts w:cstheme="minorHAnsi"/>
                <w:i/>
                <w:iCs/>
                <w:lang w:val="en-GB"/>
              </w:rPr>
              <w:t>F</w:t>
            </w:r>
            <w:r w:rsidRPr="00F74469">
              <w:rPr>
                <w:rFonts w:cstheme="minorHAnsi"/>
                <w:i/>
                <w:iCs/>
                <w:lang w:val="en-GB"/>
              </w:rPr>
              <w:t xml:space="preserve">ood-evoked emotions have been suggested to add to the understanding of food choice.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w:t>
            </w:r>
            <w:r w:rsidRPr="00F74469">
              <w:rPr>
                <w:rFonts w:cstheme="minorHAnsi"/>
                <w:i/>
                <w:iCs/>
                <w:lang w:val="en-GB"/>
              </w:rPr>
              <w:t xml:space="preserve">compared implicit and explicit measures of food evoked emotions during multiple bite food consumption.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DC6E97">
              <w:rPr>
                <w:rFonts w:cstheme="minorHAnsi"/>
                <w:i/>
                <w:iCs/>
                <w:lang w:val="en-GB"/>
              </w:rPr>
              <w:t xml:space="preserve"> </w:t>
            </w:r>
            <w:r w:rsidRPr="00F74469">
              <w:rPr>
                <w:rFonts w:cstheme="minorHAnsi"/>
                <w:i/>
                <w:iCs/>
                <w:lang w:val="en-GB"/>
              </w:rPr>
              <w:t xml:space="preserve">observed that the food evoked emotions determined implicitly by facial expressions and explicitly by TDE showed little overlap and were not directly comparable. Only limited changes in food-evoked emotions were observed from first to last bite.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w:t>
            </w:r>
            <w:r w:rsidRPr="00F74469">
              <w:rPr>
                <w:rFonts w:cstheme="minorHAnsi"/>
                <w:i/>
                <w:iCs/>
                <w:lang w:val="en-GB"/>
              </w:rPr>
              <w:t xml:space="preserve"> showed that food-evoked emotions directly reflect liking and did not provide additional information beyond liking.</w:t>
            </w:r>
          </w:p>
          <w:p w14:paraId="07149C62" w14:textId="77777777" w:rsidR="00D41E5D" w:rsidRDefault="00D41E5D" w:rsidP="002A231F">
            <w:pPr>
              <w:pStyle w:val="Geenafstand"/>
              <w:jc w:val="both"/>
              <w:rPr>
                <w:rFonts w:cstheme="minorHAnsi"/>
                <w:i/>
                <w:iCs/>
                <w:lang w:val="en-GB"/>
              </w:rPr>
            </w:pPr>
          </w:p>
          <w:p w14:paraId="2CD47028" w14:textId="63B4FC6A" w:rsidR="00D41E5D" w:rsidRPr="00DC6E97" w:rsidRDefault="00D41E5D" w:rsidP="002A231F">
            <w:pPr>
              <w:pStyle w:val="Geenafstand"/>
              <w:jc w:val="both"/>
              <w:rPr>
                <w:rFonts w:cstheme="minorHAnsi"/>
                <w:i/>
                <w:iCs/>
                <w:lang w:val="en-GB"/>
              </w:rPr>
            </w:pP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 published over 30 papers in scientific, peer-reviewed journals. Over 90% of the publications of the </w:t>
            </w:r>
            <w:proofErr w:type="spellStart"/>
            <w:r>
              <w:rPr>
                <w:rFonts w:cstheme="minorHAnsi"/>
                <w:i/>
                <w:iCs/>
                <w:lang w:val="en-GB"/>
              </w:rPr>
              <w:t>SBfA</w:t>
            </w:r>
            <w:proofErr w:type="spellEnd"/>
            <w:r>
              <w:rPr>
                <w:rFonts w:cstheme="minorHAnsi"/>
                <w:i/>
                <w:iCs/>
                <w:lang w:val="en-GB"/>
              </w:rPr>
              <w:t xml:space="preserve"> are published in Q1 journals. Some of the publications of the </w:t>
            </w:r>
            <w:proofErr w:type="spellStart"/>
            <w:r>
              <w:rPr>
                <w:rFonts w:cstheme="minorHAnsi"/>
                <w:i/>
                <w:iCs/>
                <w:lang w:val="en-GB"/>
              </w:rPr>
              <w:t>SbfA</w:t>
            </w:r>
            <w:proofErr w:type="spellEnd"/>
            <w:r>
              <w:rPr>
                <w:rFonts w:cstheme="minorHAnsi"/>
                <w:i/>
                <w:iCs/>
                <w:lang w:val="en-GB"/>
              </w:rPr>
              <w:t xml:space="preserve"> journal belong to the top 1% and top 10% of the most cited publications in the field. All six PhD projects of the </w:t>
            </w:r>
            <w:proofErr w:type="spellStart"/>
            <w:r>
              <w:rPr>
                <w:rFonts w:cstheme="minorHAnsi"/>
                <w:i/>
                <w:iCs/>
                <w:lang w:val="en-GB"/>
              </w:rPr>
              <w:t>SBfA</w:t>
            </w:r>
            <w:proofErr w:type="spellEnd"/>
            <w:r>
              <w:rPr>
                <w:rFonts w:cstheme="minorHAnsi"/>
                <w:i/>
                <w:iCs/>
                <w:lang w:val="en-GB"/>
              </w:rPr>
              <w:t xml:space="preserve"> project were completed </w:t>
            </w:r>
            <w:r w:rsidR="00C273FA">
              <w:rPr>
                <w:rFonts w:cstheme="minorHAnsi"/>
                <w:i/>
                <w:iCs/>
                <w:lang w:val="en-GB"/>
              </w:rPr>
              <w:t xml:space="preserve">and successfully defended </w:t>
            </w:r>
            <w:r>
              <w:rPr>
                <w:rFonts w:cstheme="minorHAnsi"/>
                <w:i/>
                <w:iCs/>
                <w:lang w:val="en-GB"/>
              </w:rPr>
              <w:t xml:space="preserve">in-time.  </w:t>
            </w:r>
            <w:r w:rsidR="00C273FA">
              <w:rPr>
                <w:rFonts w:cstheme="minorHAnsi"/>
                <w:i/>
                <w:iCs/>
                <w:lang w:val="en-GB"/>
              </w:rPr>
              <w:t>Five out of six PhD’s started</w:t>
            </w:r>
            <w:r>
              <w:rPr>
                <w:rFonts w:cstheme="minorHAnsi"/>
                <w:i/>
                <w:iCs/>
                <w:lang w:val="en-GB"/>
              </w:rPr>
              <w:t xml:space="preserve"> </w:t>
            </w:r>
            <w:r w:rsidR="00C273FA">
              <w:rPr>
                <w:rFonts w:cstheme="minorHAnsi"/>
                <w:i/>
                <w:iCs/>
                <w:lang w:val="en-GB"/>
              </w:rPr>
              <w:t xml:space="preserve">to work for food industry or in academia shortly after completion of the PhD thesis. </w:t>
            </w:r>
            <w:r w:rsidR="001F5545">
              <w:rPr>
                <w:rFonts w:cstheme="minorHAnsi"/>
                <w:i/>
                <w:iCs/>
                <w:lang w:val="en-GB"/>
              </w:rPr>
              <w:t xml:space="preserve">All team members of the </w:t>
            </w:r>
            <w:proofErr w:type="spellStart"/>
            <w:r w:rsidR="00C273FA">
              <w:rPr>
                <w:rFonts w:cstheme="minorHAnsi"/>
                <w:i/>
                <w:iCs/>
                <w:lang w:val="en-GB"/>
              </w:rPr>
              <w:t>SBfA</w:t>
            </w:r>
            <w:proofErr w:type="spellEnd"/>
            <w:r w:rsidR="00C273FA">
              <w:rPr>
                <w:rFonts w:cstheme="minorHAnsi"/>
                <w:i/>
                <w:iCs/>
                <w:lang w:val="en-GB"/>
              </w:rPr>
              <w:t xml:space="preserve"> project </w:t>
            </w:r>
            <w:r w:rsidR="001F5545">
              <w:rPr>
                <w:rFonts w:cstheme="minorHAnsi"/>
                <w:i/>
                <w:iCs/>
                <w:lang w:val="en-GB"/>
              </w:rPr>
              <w:t xml:space="preserve">including its industrial partners Groupe Bel, Unilever and </w:t>
            </w:r>
            <w:proofErr w:type="spellStart"/>
            <w:r w:rsidR="001F5545">
              <w:rPr>
                <w:rFonts w:cstheme="minorHAnsi"/>
                <w:i/>
                <w:iCs/>
                <w:lang w:val="en-GB"/>
              </w:rPr>
              <w:t>FrieslandCampina</w:t>
            </w:r>
            <w:proofErr w:type="spellEnd"/>
            <w:r w:rsidR="001F5545">
              <w:rPr>
                <w:rFonts w:cstheme="minorHAnsi"/>
                <w:i/>
                <w:iCs/>
                <w:lang w:val="en-GB"/>
              </w:rPr>
              <w:t xml:space="preserve"> meet three times per year. In addition, the project team visited each company once per year on their location to ensure knowledge transfer.</w:t>
            </w:r>
          </w:p>
        </w:tc>
      </w:tr>
      <w:tr w:rsidR="00C06FCB" w:rsidRPr="00303E5E" w14:paraId="6510AE68" w14:textId="77777777" w:rsidTr="008447A1">
        <w:tc>
          <w:tcPr>
            <w:tcW w:w="9062" w:type="dxa"/>
          </w:tcPr>
          <w:p w14:paraId="78CCD4E8" w14:textId="77777777" w:rsidR="00C06FCB" w:rsidRPr="00DC6E97" w:rsidRDefault="00C06FCB" w:rsidP="00C06FCB">
            <w:pPr>
              <w:pStyle w:val="Geenafstand"/>
              <w:spacing w:line="276" w:lineRule="auto"/>
              <w:rPr>
                <w:rFonts w:cstheme="minorHAnsi"/>
                <w:b/>
                <w:bCs/>
                <w:lang w:val="en-GB"/>
              </w:rPr>
            </w:pPr>
          </w:p>
        </w:tc>
      </w:tr>
    </w:tbl>
    <w:p w14:paraId="07B322A1" w14:textId="0601C968" w:rsidR="000976B8" w:rsidRPr="00DC6E97" w:rsidRDefault="000976B8" w:rsidP="007043AE">
      <w:pPr>
        <w:spacing w:line="276" w:lineRule="auto"/>
        <w:rPr>
          <w:rFonts w:cstheme="minorHAnsi"/>
          <w:b/>
          <w:bCs/>
          <w:sz w:val="24"/>
          <w:szCs w:val="24"/>
          <w:lang w:val="en-GB"/>
        </w:rPr>
      </w:pPr>
    </w:p>
    <w:p w14:paraId="0D984ABD" w14:textId="2677F1BB" w:rsidR="00147F83" w:rsidRPr="00DC6E97" w:rsidRDefault="00147F83" w:rsidP="007043AE">
      <w:pPr>
        <w:spacing w:line="276" w:lineRule="auto"/>
        <w:rPr>
          <w:rFonts w:cstheme="minorHAnsi"/>
          <w:b/>
          <w:bCs/>
          <w:sz w:val="24"/>
          <w:szCs w:val="24"/>
          <w:lang w:val="en-GB"/>
        </w:rPr>
      </w:pPr>
    </w:p>
    <w:p w14:paraId="628147D5" w14:textId="14AD995D" w:rsidR="00147F83" w:rsidRPr="00DC6E97" w:rsidRDefault="00147F83" w:rsidP="007043AE">
      <w:pPr>
        <w:spacing w:line="276" w:lineRule="auto"/>
        <w:rPr>
          <w:rFonts w:cstheme="minorHAnsi"/>
          <w:b/>
          <w:bCs/>
          <w:sz w:val="24"/>
          <w:szCs w:val="24"/>
          <w:lang w:val="en-GB"/>
        </w:rPr>
      </w:pPr>
    </w:p>
    <w:p w14:paraId="34232A68" w14:textId="5072F7E8" w:rsidR="00964A6C" w:rsidRPr="00FA0868" w:rsidRDefault="00E73024" w:rsidP="00BF1771">
      <w:pPr>
        <w:shd w:val="clear" w:color="auto" w:fill="BFBFBF" w:themeFill="background1" w:themeFillShade="BF"/>
        <w:spacing w:line="276" w:lineRule="auto"/>
        <w:rPr>
          <w:rFonts w:cstheme="minorHAnsi"/>
          <w:b/>
          <w:bCs/>
          <w:sz w:val="28"/>
          <w:szCs w:val="28"/>
        </w:rPr>
      </w:pPr>
      <w:r w:rsidRPr="00FA0868">
        <w:rPr>
          <w:rFonts w:cstheme="minorHAnsi"/>
          <w:b/>
          <w:bCs/>
          <w:sz w:val="28"/>
          <w:szCs w:val="28"/>
        </w:rPr>
        <w:t>Jaarrapportage</w:t>
      </w:r>
      <w:r w:rsidR="00762A24" w:rsidRPr="00FA0868">
        <w:rPr>
          <w:rFonts w:cstheme="minorHAnsi"/>
          <w:b/>
          <w:bCs/>
          <w:sz w:val="28"/>
          <w:szCs w:val="28"/>
        </w:rPr>
        <w:t xml:space="preserve"> (</w:t>
      </w:r>
      <w:r w:rsidR="00147F83">
        <w:rPr>
          <w:rFonts w:cstheme="minorHAnsi"/>
          <w:b/>
          <w:bCs/>
          <w:sz w:val="28"/>
          <w:szCs w:val="28"/>
        </w:rPr>
        <w:t xml:space="preserve">svp </w:t>
      </w:r>
      <w:r w:rsidR="00762A24" w:rsidRPr="00FA0868">
        <w:rPr>
          <w:rFonts w:cstheme="minorHAnsi"/>
          <w:b/>
          <w:bCs/>
          <w:sz w:val="28"/>
          <w:szCs w:val="28"/>
        </w:rPr>
        <w:t>ook laatste jaar invullen)</w:t>
      </w:r>
    </w:p>
    <w:p w14:paraId="29213F0A" w14:textId="1103DC15" w:rsidR="00BE421F" w:rsidRPr="00147F83" w:rsidRDefault="00BE421F" w:rsidP="00147F83">
      <w:pPr>
        <w:pStyle w:val="Lijstalinea"/>
        <w:numPr>
          <w:ilvl w:val="0"/>
          <w:numId w:val="21"/>
        </w:numPr>
        <w:spacing w:line="276" w:lineRule="auto"/>
        <w:rPr>
          <w:rFonts w:cstheme="minorHAnsi"/>
          <w:b/>
          <w:bCs/>
        </w:rPr>
      </w:pPr>
      <w:r w:rsidRPr="00FA0868">
        <w:rPr>
          <w:rFonts w:cstheme="minorHAnsi"/>
          <w:b/>
          <w:bCs/>
        </w:rPr>
        <w:t>Status project</w:t>
      </w:r>
    </w:p>
    <w:tbl>
      <w:tblPr>
        <w:tblStyle w:val="Tabelraster"/>
        <w:tblW w:w="0" w:type="auto"/>
        <w:tblLook w:val="04A0" w:firstRow="1" w:lastRow="0" w:firstColumn="1" w:lastColumn="0" w:noHBand="0" w:noVBand="1"/>
      </w:tblPr>
      <w:tblGrid>
        <w:gridCol w:w="2122"/>
        <w:gridCol w:w="6940"/>
      </w:tblGrid>
      <w:tr w:rsidR="002312AC" w14:paraId="0F4F2CAC" w14:textId="77777777" w:rsidTr="00147F83">
        <w:tc>
          <w:tcPr>
            <w:tcW w:w="2122" w:type="dxa"/>
          </w:tcPr>
          <w:p w14:paraId="3829A3A8" w14:textId="296A9972" w:rsidR="002312AC" w:rsidRPr="00A75AEE" w:rsidRDefault="00BA669B" w:rsidP="00BA6E83">
            <w:pPr>
              <w:rPr>
                <w:rFonts w:cstheme="minorHAnsi"/>
                <w:b/>
                <w:bCs/>
              </w:rPr>
            </w:pPr>
            <w:r w:rsidRPr="00A75AEE">
              <w:rPr>
                <w:rFonts w:cstheme="minorHAnsi"/>
                <w:b/>
                <w:bCs/>
              </w:rPr>
              <w:t>3.</w:t>
            </w:r>
            <w:r w:rsidR="00D10BBA">
              <w:rPr>
                <w:rFonts w:cstheme="minorHAnsi"/>
                <w:b/>
                <w:bCs/>
              </w:rPr>
              <w:t>1</w:t>
            </w:r>
            <w:r w:rsidRPr="00A75AEE">
              <w:rPr>
                <w:rFonts w:cstheme="minorHAnsi"/>
                <w:b/>
                <w:bCs/>
              </w:rPr>
              <w:t xml:space="preserve"> Status project</w:t>
            </w:r>
            <w:r w:rsidR="00A75AEE" w:rsidRPr="00A75AEE">
              <w:rPr>
                <w:rFonts w:cstheme="minorHAnsi"/>
                <w:b/>
                <w:bCs/>
              </w:rPr>
              <w:t xml:space="preserve"> </w:t>
            </w:r>
            <w:r w:rsidR="00A75AEE" w:rsidRPr="00A75AEE">
              <w:rPr>
                <w:rFonts w:cstheme="minorHAnsi"/>
                <w:i/>
                <w:iCs/>
              </w:rPr>
              <w:t>(keuze maken)</w:t>
            </w:r>
          </w:p>
        </w:tc>
        <w:tc>
          <w:tcPr>
            <w:tcW w:w="6940" w:type="dxa"/>
          </w:tcPr>
          <w:p w14:paraId="307839D3" w14:textId="586FFAD4" w:rsidR="002312AC" w:rsidRPr="00740AF5" w:rsidRDefault="00740AF5" w:rsidP="00250FC5">
            <w:pPr>
              <w:jc w:val="both"/>
              <w:rPr>
                <w:rFonts w:cstheme="minorHAnsi"/>
                <w:i/>
                <w:iCs/>
                <w:lang w:val="en-GB"/>
              </w:rPr>
            </w:pPr>
            <w:r w:rsidRPr="00740AF5">
              <w:rPr>
                <w:rFonts w:cstheme="minorHAnsi"/>
                <w:i/>
                <w:iCs/>
                <w:lang w:val="en-GB"/>
              </w:rPr>
              <w:t>Project completed.</w:t>
            </w:r>
          </w:p>
        </w:tc>
      </w:tr>
      <w:tr w:rsidR="002312AC" w14:paraId="40D61CFB" w14:textId="77777777" w:rsidTr="00147F83">
        <w:tc>
          <w:tcPr>
            <w:tcW w:w="2122" w:type="dxa"/>
          </w:tcPr>
          <w:p w14:paraId="6B716DDE" w14:textId="3FED3EC6" w:rsidR="002312AC" w:rsidRPr="00147F83" w:rsidRDefault="00147F83" w:rsidP="00147F83">
            <w:pPr>
              <w:rPr>
                <w:rFonts w:cstheme="minorHAnsi"/>
              </w:rPr>
            </w:pPr>
            <w:r w:rsidRPr="00147F83">
              <w:rPr>
                <w:rFonts w:cstheme="minorHAnsi"/>
                <w:b/>
                <w:bCs/>
              </w:rPr>
              <w:t>3.</w:t>
            </w:r>
            <w:r w:rsidR="00D10BBA">
              <w:rPr>
                <w:rFonts w:cstheme="minorHAnsi"/>
                <w:b/>
                <w:bCs/>
              </w:rPr>
              <w:t>2</w:t>
            </w:r>
            <w:r w:rsidRPr="00147F83">
              <w:rPr>
                <w:rFonts w:cstheme="minorHAnsi"/>
                <w:b/>
                <w:bCs/>
              </w:rPr>
              <w:t xml:space="preserve"> Toelichting</w:t>
            </w:r>
            <w:r>
              <w:rPr>
                <w:rFonts w:cstheme="minorHAnsi"/>
              </w:rPr>
              <w:t xml:space="preserve"> incl. voorziene wijzigingen t.o.v. het oorspronkelijke werkplan</w:t>
            </w:r>
          </w:p>
        </w:tc>
        <w:tc>
          <w:tcPr>
            <w:tcW w:w="6940" w:type="dxa"/>
          </w:tcPr>
          <w:p w14:paraId="7990BE01" w14:textId="01DBFE3F" w:rsidR="002312AC" w:rsidRDefault="00740AF5" w:rsidP="00147F83">
            <w:pPr>
              <w:rPr>
                <w:rFonts w:cstheme="minorHAnsi"/>
              </w:rPr>
            </w:pPr>
            <w:r>
              <w:rPr>
                <w:rFonts w:cstheme="minorHAnsi"/>
              </w:rPr>
              <w:t>-</w:t>
            </w:r>
          </w:p>
        </w:tc>
      </w:tr>
    </w:tbl>
    <w:p w14:paraId="277F1CB2" w14:textId="77777777" w:rsidR="00421D90" w:rsidRPr="00421D90" w:rsidRDefault="00421D90" w:rsidP="00421D90">
      <w:pPr>
        <w:spacing w:line="276" w:lineRule="auto"/>
        <w:rPr>
          <w:rFonts w:cstheme="minorHAnsi"/>
        </w:rPr>
      </w:pPr>
    </w:p>
    <w:p w14:paraId="0C33405C" w14:textId="535D9A1A" w:rsidR="00BF1771" w:rsidRPr="00FA0868" w:rsidRDefault="002F2390" w:rsidP="008878ED">
      <w:pPr>
        <w:pStyle w:val="Lijstalinea"/>
        <w:numPr>
          <w:ilvl w:val="0"/>
          <w:numId w:val="21"/>
        </w:numPr>
        <w:spacing w:line="276" w:lineRule="auto"/>
        <w:rPr>
          <w:rFonts w:cstheme="minorHAnsi"/>
          <w:b/>
          <w:bCs/>
        </w:rPr>
      </w:pPr>
      <w:r w:rsidRPr="00FA0868">
        <w:rPr>
          <w:rFonts w:cstheme="minorHAnsi"/>
          <w:b/>
          <w:bCs/>
          <w:sz w:val="24"/>
          <w:szCs w:val="24"/>
        </w:rPr>
        <w:t>Behaalde resultaten</w:t>
      </w:r>
    </w:p>
    <w:tbl>
      <w:tblPr>
        <w:tblStyle w:val="Tabelraster"/>
        <w:tblW w:w="0" w:type="auto"/>
        <w:tblLook w:val="04A0" w:firstRow="1" w:lastRow="0" w:firstColumn="1" w:lastColumn="0" w:noHBand="0" w:noVBand="1"/>
      </w:tblPr>
      <w:tblGrid>
        <w:gridCol w:w="9062"/>
      </w:tblGrid>
      <w:tr w:rsidR="00FE3992" w:rsidRPr="00303E5E" w14:paraId="7EE8FDD4" w14:textId="77777777" w:rsidTr="00FE3992">
        <w:tc>
          <w:tcPr>
            <w:tcW w:w="9062" w:type="dxa"/>
          </w:tcPr>
          <w:p w14:paraId="06F9A80B" w14:textId="77777777" w:rsidR="00250FC5" w:rsidRDefault="00A4551A" w:rsidP="001C4AE5">
            <w:pPr>
              <w:rPr>
                <w:rFonts w:cstheme="minorHAnsi"/>
              </w:rPr>
            </w:pPr>
            <w:r w:rsidRPr="001C4AE5">
              <w:rPr>
                <w:rFonts w:cstheme="minorHAnsi"/>
                <w:b/>
                <w:bCs/>
              </w:rPr>
              <w:t>4.1</w:t>
            </w:r>
            <w:r w:rsidR="001C4AE5" w:rsidRPr="001C4AE5">
              <w:rPr>
                <w:rFonts w:cstheme="minorHAnsi"/>
                <w:b/>
                <w:bCs/>
              </w:rPr>
              <w:t xml:space="preserve"> Korte beschrijving van de inhoudelijke resultaten</w:t>
            </w:r>
            <w:r w:rsidR="001C4AE5" w:rsidRPr="00FA0868">
              <w:rPr>
                <w:rFonts w:cstheme="minorHAnsi"/>
              </w:rPr>
              <w:t xml:space="preserve"> </w:t>
            </w:r>
          </w:p>
          <w:p w14:paraId="37BA3DFE" w14:textId="32B04FCA" w:rsidR="00FE3992" w:rsidRPr="00250FC5" w:rsidRDefault="00250FC5" w:rsidP="00250FC5">
            <w:pPr>
              <w:jc w:val="both"/>
              <w:rPr>
                <w:rFonts w:cstheme="minorHAnsi"/>
                <w:lang w:val="en-GB"/>
              </w:rPr>
            </w:pPr>
            <w:r w:rsidRPr="00155232">
              <w:rPr>
                <w:rFonts w:cstheme="minorHAnsi"/>
                <w:i/>
                <w:iCs/>
                <w:lang w:val="en-GB"/>
              </w:rPr>
              <w:t xml:space="preserve">The ”Smooth Bite for All” project focused on oral mechanisms involved in sensory perception and food intake regulation in relation to food structure. Factors which contribute to dynamic sensory perception and food intake regulation were established by determining relationships between food properties, oral behaviour and consumer characteristics. </w:t>
            </w:r>
            <w:r>
              <w:rPr>
                <w:rFonts w:cstheme="minorHAnsi"/>
                <w:i/>
                <w:iCs/>
                <w:lang w:val="en-GB"/>
              </w:rPr>
              <w:t>T</w:t>
            </w:r>
            <w:r w:rsidRPr="00155232">
              <w:rPr>
                <w:rFonts w:cstheme="minorHAnsi"/>
                <w:i/>
                <w:iCs/>
                <w:lang w:val="en-GB"/>
              </w:rPr>
              <w:t xml:space="preserve">he </w:t>
            </w:r>
            <w:proofErr w:type="spellStart"/>
            <w:r w:rsidRPr="00155232">
              <w:rPr>
                <w:rFonts w:cstheme="minorHAnsi"/>
                <w:i/>
                <w:iCs/>
                <w:lang w:val="en-GB"/>
              </w:rPr>
              <w:t>SBfA</w:t>
            </w:r>
            <w:proofErr w:type="spellEnd"/>
            <w:r w:rsidRPr="00155232">
              <w:rPr>
                <w:rFonts w:cstheme="minorHAnsi"/>
                <w:i/>
                <w:iCs/>
                <w:lang w:val="en-GB"/>
              </w:rPr>
              <w:t xml:space="preserve"> project contributed to a more comprehensive understanding of how transformations of structural heterogeneities during oral processing provide signals for sensory perception and liking; and how a variety of food structure and texture modifications can be used to steer oral processing behaviour and regulate food intake</w:t>
            </w:r>
            <w:r>
              <w:rPr>
                <w:rFonts w:cstheme="minorHAnsi"/>
                <w:i/>
                <w:iCs/>
                <w:lang w:val="en-GB"/>
              </w:rPr>
              <w:t xml:space="preserve">. The </w:t>
            </w:r>
            <w:proofErr w:type="spellStart"/>
            <w:r>
              <w:rPr>
                <w:rFonts w:cstheme="minorHAnsi"/>
                <w:i/>
                <w:iCs/>
                <w:lang w:val="en-GB"/>
              </w:rPr>
              <w:t>SBfA</w:t>
            </w:r>
            <w:proofErr w:type="spellEnd"/>
            <w:r>
              <w:rPr>
                <w:rFonts w:cstheme="minorHAnsi"/>
                <w:i/>
                <w:iCs/>
                <w:lang w:val="en-GB"/>
              </w:rPr>
              <w:t xml:space="preserve"> project demonstrated</w:t>
            </w:r>
            <w:r w:rsidRPr="00155232">
              <w:rPr>
                <w:rFonts w:cstheme="minorHAnsi"/>
                <w:i/>
                <w:iCs/>
                <w:lang w:val="en-GB"/>
              </w:rPr>
              <w:t xml:space="preserve"> how </w:t>
            </w:r>
            <w:r>
              <w:rPr>
                <w:rFonts w:cstheme="minorHAnsi"/>
                <w:i/>
                <w:iCs/>
                <w:lang w:val="en-GB"/>
              </w:rPr>
              <w:t>oral</w:t>
            </w:r>
            <w:r w:rsidRPr="00155232">
              <w:rPr>
                <w:rFonts w:cstheme="minorHAnsi"/>
                <w:i/>
                <w:iCs/>
                <w:lang w:val="en-GB"/>
              </w:rPr>
              <w:t xml:space="preserve"> behaviour can determine bolus properties and consequently explain </w:t>
            </w:r>
            <w:r>
              <w:rPr>
                <w:rFonts w:cstheme="minorHAnsi"/>
                <w:i/>
                <w:iCs/>
                <w:lang w:val="en-GB"/>
              </w:rPr>
              <w:t xml:space="preserve">inter-individual </w:t>
            </w:r>
            <w:r w:rsidRPr="00155232">
              <w:rPr>
                <w:rFonts w:cstheme="minorHAnsi"/>
                <w:i/>
                <w:iCs/>
                <w:lang w:val="en-GB"/>
              </w:rPr>
              <w:t xml:space="preserve">differences in dynamic sensory perception </w:t>
            </w:r>
            <w:r>
              <w:rPr>
                <w:rFonts w:cstheme="minorHAnsi"/>
                <w:i/>
                <w:iCs/>
                <w:lang w:val="en-GB"/>
              </w:rPr>
              <w:t>consumers</w:t>
            </w:r>
            <w:r w:rsidRPr="00155232">
              <w:rPr>
                <w:rFonts w:cstheme="minorHAnsi"/>
                <w:i/>
                <w:iCs/>
                <w:lang w:val="en-GB"/>
              </w:rPr>
              <w:t xml:space="preserve">.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 </w:t>
            </w:r>
            <w:r w:rsidRPr="00155232">
              <w:rPr>
                <w:rFonts w:cstheme="minorHAnsi"/>
                <w:i/>
                <w:iCs/>
                <w:lang w:val="en-GB"/>
              </w:rPr>
              <w:t xml:space="preserve">demonstrated how desired texture and taste sensations can be enhanced by modifications of the food structure (texture contrast). The fundamental knowledge generated </w:t>
            </w:r>
            <w:r>
              <w:rPr>
                <w:rFonts w:cstheme="minorHAnsi"/>
                <w:i/>
                <w:iCs/>
                <w:lang w:val="en-GB"/>
              </w:rPr>
              <w:t xml:space="preserve">by the project </w:t>
            </w:r>
            <w:r w:rsidRPr="00155232">
              <w:rPr>
                <w:rFonts w:cstheme="minorHAnsi"/>
                <w:i/>
                <w:iCs/>
                <w:lang w:val="en-GB"/>
              </w:rPr>
              <w:t>helped food industry to develop healthier products</w:t>
            </w:r>
            <w:r>
              <w:rPr>
                <w:rFonts w:cstheme="minorHAnsi"/>
                <w:i/>
                <w:iCs/>
                <w:lang w:val="en-GB"/>
              </w:rPr>
              <w:t xml:space="preserve">. The </w:t>
            </w:r>
            <w:proofErr w:type="spellStart"/>
            <w:r>
              <w:rPr>
                <w:rFonts w:cstheme="minorHAnsi"/>
                <w:i/>
                <w:iCs/>
                <w:lang w:val="en-GB"/>
              </w:rPr>
              <w:t>SBfA</w:t>
            </w:r>
            <w:proofErr w:type="spellEnd"/>
            <w:r>
              <w:rPr>
                <w:rFonts w:cstheme="minorHAnsi"/>
                <w:i/>
                <w:iCs/>
                <w:lang w:val="en-GB"/>
              </w:rPr>
              <w:t xml:space="preserve"> project provided g</w:t>
            </w:r>
            <w:r w:rsidRPr="00155232">
              <w:rPr>
                <w:rFonts w:cstheme="minorHAnsi"/>
                <w:i/>
                <w:iCs/>
                <w:lang w:val="en-GB"/>
              </w:rPr>
              <w:t>uidelines for food industry to stratify and customize product formulations.</w:t>
            </w:r>
            <w:r w:rsidR="001C4AE5" w:rsidRPr="00250FC5">
              <w:rPr>
                <w:rFonts w:cstheme="minorHAnsi"/>
                <w:lang w:val="en-GB"/>
              </w:rPr>
              <w:t xml:space="preserve"> </w:t>
            </w:r>
          </w:p>
        </w:tc>
      </w:tr>
      <w:tr w:rsidR="00FE3992" w:rsidRPr="00303E5E" w14:paraId="0B767ED9" w14:textId="77777777" w:rsidTr="00FE3992">
        <w:tc>
          <w:tcPr>
            <w:tcW w:w="9062" w:type="dxa"/>
          </w:tcPr>
          <w:p w14:paraId="4B5EB5EF" w14:textId="77777777" w:rsidR="00FE3992" w:rsidRPr="00250FC5" w:rsidRDefault="00FE3992" w:rsidP="00FE3992">
            <w:pPr>
              <w:spacing w:line="276" w:lineRule="auto"/>
              <w:rPr>
                <w:rFonts w:cstheme="minorHAnsi"/>
                <w:lang w:val="en-GB"/>
              </w:rPr>
            </w:pPr>
          </w:p>
        </w:tc>
      </w:tr>
      <w:tr w:rsidR="00FE3992" w:rsidRPr="00303E5E" w14:paraId="2F8B7B5D" w14:textId="77777777" w:rsidTr="00FE3992">
        <w:tc>
          <w:tcPr>
            <w:tcW w:w="9062" w:type="dxa"/>
          </w:tcPr>
          <w:p w14:paraId="3BB691E3" w14:textId="77777777" w:rsidR="00C464DC" w:rsidRPr="00C464DC" w:rsidRDefault="0042632E" w:rsidP="004A596F">
            <w:pPr>
              <w:spacing w:line="276" w:lineRule="auto"/>
              <w:rPr>
                <w:rFonts w:cstheme="minorHAnsi"/>
                <w:b/>
                <w:bCs/>
                <w:lang w:val="en-GB"/>
              </w:rPr>
            </w:pPr>
            <w:r w:rsidRPr="00C464DC">
              <w:rPr>
                <w:rFonts w:cstheme="minorHAnsi"/>
                <w:b/>
                <w:bCs/>
                <w:lang w:val="en-GB"/>
              </w:rPr>
              <w:t>4.2 Deliverables</w:t>
            </w:r>
          </w:p>
          <w:p w14:paraId="58B8DBE0" w14:textId="2813B003" w:rsidR="00C464DC" w:rsidRPr="00C464DC" w:rsidRDefault="00C464DC" w:rsidP="00A26871">
            <w:pPr>
              <w:pStyle w:val="Lijstalinea"/>
              <w:numPr>
                <w:ilvl w:val="0"/>
                <w:numId w:val="24"/>
              </w:numPr>
              <w:jc w:val="both"/>
              <w:rPr>
                <w:rFonts w:cstheme="minorHAnsi"/>
                <w:i/>
                <w:iCs/>
                <w:lang w:val="en-GB"/>
              </w:rPr>
            </w:pPr>
            <w:r w:rsidRPr="00C464DC">
              <w:rPr>
                <w:rFonts w:cstheme="minorHAnsi"/>
                <w:i/>
                <w:iCs/>
                <w:lang w:val="en-GB"/>
              </w:rPr>
              <w:t>Scientific knowledge on interrelationships between food structures, structural heterogeneities, bolus properties, food oral processing, expectations, sensory and emotion perception and liking in different consumer groups</w:t>
            </w:r>
          </w:p>
          <w:p w14:paraId="699DBF82" w14:textId="36D0DA70" w:rsidR="00C464DC" w:rsidRPr="00C464DC" w:rsidRDefault="00C464DC" w:rsidP="00FF4F43">
            <w:pPr>
              <w:pStyle w:val="Lijstalinea"/>
              <w:numPr>
                <w:ilvl w:val="0"/>
                <w:numId w:val="24"/>
              </w:numPr>
              <w:jc w:val="both"/>
              <w:rPr>
                <w:rFonts w:cstheme="minorHAnsi"/>
                <w:i/>
                <w:iCs/>
                <w:lang w:val="en-GB"/>
              </w:rPr>
            </w:pPr>
            <w:r w:rsidRPr="00C464DC">
              <w:rPr>
                <w:rFonts w:cstheme="minorHAnsi"/>
                <w:i/>
                <w:iCs/>
                <w:lang w:val="en-GB"/>
              </w:rPr>
              <w:t xml:space="preserve">Understanding of interactions between temporal sensory, emotional and hedonic perceptions </w:t>
            </w:r>
          </w:p>
          <w:p w14:paraId="4A33041C" w14:textId="0558D115" w:rsidR="00C464DC" w:rsidRDefault="00C464DC" w:rsidP="00C464DC">
            <w:pPr>
              <w:pStyle w:val="Lijstalinea"/>
              <w:numPr>
                <w:ilvl w:val="0"/>
                <w:numId w:val="24"/>
              </w:numPr>
              <w:jc w:val="both"/>
              <w:rPr>
                <w:rFonts w:cstheme="minorHAnsi"/>
                <w:i/>
                <w:iCs/>
                <w:lang w:val="en-GB"/>
              </w:rPr>
            </w:pPr>
            <w:r w:rsidRPr="00C464DC">
              <w:rPr>
                <w:rFonts w:cstheme="minorHAnsi"/>
                <w:i/>
                <w:iCs/>
                <w:lang w:val="en-GB"/>
              </w:rPr>
              <w:t>Guidelines for food industry to efficiently and selectively stratify and customize product formulations</w:t>
            </w:r>
          </w:p>
          <w:p w14:paraId="3B59D6AA" w14:textId="6BE064EF" w:rsidR="00C464DC" w:rsidRDefault="00C464DC" w:rsidP="00C464DC">
            <w:pPr>
              <w:pStyle w:val="Lijstalinea"/>
              <w:numPr>
                <w:ilvl w:val="0"/>
                <w:numId w:val="24"/>
              </w:numPr>
              <w:jc w:val="both"/>
              <w:rPr>
                <w:rFonts w:cstheme="minorHAnsi"/>
                <w:i/>
                <w:iCs/>
                <w:lang w:val="en-GB"/>
              </w:rPr>
            </w:pPr>
            <w:r>
              <w:rPr>
                <w:rFonts w:cstheme="minorHAnsi"/>
                <w:i/>
                <w:iCs/>
                <w:lang w:val="en-GB"/>
              </w:rPr>
              <w:t>Over 30 publications in scientific, peer reviewed journals</w:t>
            </w:r>
          </w:p>
          <w:p w14:paraId="1A8D1D89" w14:textId="07001CFB" w:rsidR="00C464DC" w:rsidRDefault="00C464DC" w:rsidP="00C464DC">
            <w:pPr>
              <w:pStyle w:val="Lijstalinea"/>
              <w:numPr>
                <w:ilvl w:val="0"/>
                <w:numId w:val="24"/>
              </w:numPr>
              <w:jc w:val="both"/>
              <w:rPr>
                <w:rFonts w:cstheme="minorHAnsi"/>
                <w:i/>
                <w:iCs/>
                <w:lang w:val="en-GB"/>
              </w:rPr>
            </w:pPr>
            <w:r>
              <w:rPr>
                <w:rFonts w:cstheme="minorHAnsi"/>
                <w:i/>
                <w:iCs/>
                <w:lang w:val="en-GB"/>
              </w:rPr>
              <w:t>6 PhD theses</w:t>
            </w:r>
          </w:p>
          <w:p w14:paraId="63CC2403" w14:textId="77777777" w:rsidR="00C901C4" w:rsidRDefault="00C901C4" w:rsidP="00C464DC">
            <w:pPr>
              <w:pStyle w:val="Lijstalinea"/>
              <w:numPr>
                <w:ilvl w:val="0"/>
                <w:numId w:val="24"/>
              </w:numPr>
              <w:jc w:val="both"/>
              <w:rPr>
                <w:rFonts w:cstheme="minorHAnsi"/>
                <w:i/>
                <w:iCs/>
                <w:lang w:val="en-GB"/>
              </w:rPr>
            </w:pPr>
            <w:r>
              <w:rPr>
                <w:rFonts w:cstheme="minorHAnsi"/>
                <w:i/>
                <w:iCs/>
                <w:lang w:val="en-GB"/>
              </w:rPr>
              <w:t xml:space="preserve">Expert discussion meetings: All team members meet with the </w:t>
            </w:r>
            <w:proofErr w:type="spellStart"/>
            <w:r>
              <w:rPr>
                <w:rFonts w:cstheme="minorHAnsi"/>
                <w:i/>
                <w:iCs/>
                <w:lang w:val="en-GB"/>
              </w:rPr>
              <w:t>the</w:t>
            </w:r>
            <w:proofErr w:type="spellEnd"/>
            <w:r>
              <w:rPr>
                <w:rFonts w:cstheme="minorHAnsi"/>
                <w:i/>
                <w:iCs/>
                <w:lang w:val="en-GB"/>
              </w:rPr>
              <w:t xml:space="preserve"> industrial partners of the project (Groupe Bel, Unilever and </w:t>
            </w:r>
            <w:proofErr w:type="spellStart"/>
            <w:r>
              <w:rPr>
                <w:rFonts w:cstheme="minorHAnsi"/>
                <w:i/>
                <w:iCs/>
                <w:lang w:val="en-GB"/>
              </w:rPr>
              <w:t>FrieslandCampina</w:t>
            </w:r>
            <w:proofErr w:type="spellEnd"/>
            <w:r>
              <w:rPr>
                <w:rFonts w:cstheme="minorHAnsi"/>
                <w:i/>
                <w:iCs/>
                <w:lang w:val="en-GB"/>
              </w:rPr>
              <w:t>) three times per year (12 times in total)</w:t>
            </w:r>
          </w:p>
          <w:p w14:paraId="5BED0952" w14:textId="7BAEC44A" w:rsidR="00FE3992" w:rsidRPr="00C464DC" w:rsidRDefault="00C901C4" w:rsidP="00C901C4">
            <w:pPr>
              <w:pStyle w:val="Lijstalinea"/>
              <w:numPr>
                <w:ilvl w:val="0"/>
                <w:numId w:val="24"/>
              </w:numPr>
              <w:jc w:val="both"/>
              <w:rPr>
                <w:rFonts w:cstheme="minorHAnsi"/>
                <w:lang w:val="en-GB"/>
              </w:rPr>
            </w:pPr>
            <w:proofErr w:type="spellStart"/>
            <w:r>
              <w:rPr>
                <w:rFonts w:cstheme="minorHAnsi"/>
                <w:i/>
                <w:iCs/>
                <w:lang w:val="en-GB"/>
              </w:rPr>
              <w:t>SBfA</w:t>
            </w:r>
            <w:proofErr w:type="spellEnd"/>
            <w:r>
              <w:rPr>
                <w:rFonts w:cstheme="minorHAnsi"/>
                <w:i/>
                <w:iCs/>
                <w:lang w:val="en-GB"/>
              </w:rPr>
              <w:t xml:space="preserve"> project team visited each company around once per year at their R&amp;D centre.</w:t>
            </w:r>
            <w:r w:rsidR="0042632E" w:rsidRPr="00C464DC">
              <w:rPr>
                <w:rFonts w:cstheme="minorHAnsi"/>
                <w:lang w:val="en-GB"/>
              </w:rPr>
              <w:t xml:space="preserve"> </w:t>
            </w:r>
          </w:p>
        </w:tc>
      </w:tr>
      <w:tr w:rsidR="00FE3992" w:rsidRPr="00303E5E" w14:paraId="7C6AF8F2" w14:textId="77777777" w:rsidTr="00FE3992">
        <w:tc>
          <w:tcPr>
            <w:tcW w:w="9062" w:type="dxa"/>
          </w:tcPr>
          <w:p w14:paraId="150859D5" w14:textId="77777777" w:rsidR="00FE3992" w:rsidRPr="00C464DC" w:rsidRDefault="00FE3992" w:rsidP="00FE3992">
            <w:pPr>
              <w:spacing w:line="276" w:lineRule="auto"/>
              <w:rPr>
                <w:rFonts w:cstheme="minorHAnsi"/>
                <w:lang w:val="en-GB"/>
              </w:rPr>
            </w:pPr>
          </w:p>
        </w:tc>
      </w:tr>
      <w:tr w:rsidR="00FE3992" w14:paraId="7DEFD389" w14:textId="77777777" w:rsidTr="00FE3992">
        <w:tc>
          <w:tcPr>
            <w:tcW w:w="9062" w:type="dxa"/>
          </w:tcPr>
          <w:p w14:paraId="2EDD6170" w14:textId="65BC3B56" w:rsidR="00FE3992" w:rsidRPr="005A14DB" w:rsidRDefault="00E802B7" w:rsidP="00FE3992">
            <w:pPr>
              <w:spacing w:line="276" w:lineRule="auto"/>
              <w:rPr>
                <w:rFonts w:cstheme="minorHAnsi"/>
                <w:b/>
                <w:bCs/>
              </w:rPr>
            </w:pPr>
            <w:r w:rsidRPr="005A14DB">
              <w:rPr>
                <w:rFonts w:cstheme="minorHAnsi"/>
                <w:b/>
                <w:bCs/>
              </w:rPr>
              <w:t xml:space="preserve">4.3 </w:t>
            </w:r>
            <w:r w:rsidR="005A14DB">
              <w:rPr>
                <w:rFonts w:cstheme="minorHAnsi"/>
                <w:b/>
                <w:bCs/>
              </w:rPr>
              <w:t>C</w:t>
            </w:r>
            <w:r w:rsidRPr="005A14DB">
              <w:rPr>
                <w:rFonts w:cstheme="minorHAnsi"/>
                <w:b/>
                <w:bCs/>
              </w:rPr>
              <w:t>ommunicatie</w:t>
            </w:r>
            <w:r w:rsidR="000E23C5">
              <w:rPr>
                <w:rFonts w:cstheme="minorHAnsi"/>
                <w:b/>
                <w:bCs/>
              </w:rPr>
              <w:t xml:space="preserve"> (lijst</w:t>
            </w:r>
            <w:r w:rsidR="00D10BBA">
              <w:rPr>
                <w:rFonts w:cstheme="minorHAnsi"/>
                <w:b/>
                <w:bCs/>
              </w:rPr>
              <w:t>en</w:t>
            </w:r>
            <w:r w:rsidR="000E23C5">
              <w:rPr>
                <w:rFonts w:cstheme="minorHAnsi"/>
                <w:b/>
                <w:bCs/>
              </w:rPr>
              <w:t>)</w:t>
            </w:r>
          </w:p>
        </w:tc>
      </w:tr>
      <w:tr w:rsidR="005A14DB" w:rsidRPr="007550C5" w14:paraId="5CDD8278" w14:textId="77777777" w:rsidTr="00FE3992">
        <w:tc>
          <w:tcPr>
            <w:tcW w:w="9062" w:type="dxa"/>
          </w:tcPr>
          <w:p w14:paraId="0DA66889" w14:textId="77777777" w:rsidR="005A14DB" w:rsidRPr="00BB4214" w:rsidRDefault="005A14DB" w:rsidP="00517DA1">
            <w:pPr>
              <w:spacing w:line="276" w:lineRule="auto"/>
              <w:jc w:val="both"/>
              <w:rPr>
                <w:rFonts w:cstheme="minorHAnsi"/>
                <w:b/>
                <w:bCs/>
                <w:i/>
                <w:iCs/>
              </w:rPr>
            </w:pPr>
            <w:r w:rsidRPr="00BB4214">
              <w:rPr>
                <w:rFonts w:cstheme="minorHAnsi"/>
                <w:b/>
                <w:bCs/>
              </w:rPr>
              <w:t xml:space="preserve">4.3.1 Wetenschappelijke artikelen en hun </w:t>
            </w:r>
            <w:proofErr w:type="spellStart"/>
            <w:r w:rsidRPr="00BB4214">
              <w:rPr>
                <w:rFonts w:cstheme="minorHAnsi"/>
                <w:b/>
                <w:bCs/>
              </w:rPr>
              <w:t>doi</w:t>
            </w:r>
            <w:proofErr w:type="spellEnd"/>
            <w:r w:rsidRPr="00BB4214">
              <w:rPr>
                <w:rFonts w:cstheme="minorHAnsi"/>
                <w:b/>
                <w:bCs/>
              </w:rPr>
              <w:t xml:space="preserve"> (</w:t>
            </w:r>
            <w:r w:rsidRPr="00BB4214">
              <w:rPr>
                <w:rFonts w:cstheme="minorHAnsi"/>
                <w:b/>
                <w:bCs/>
                <w:i/>
                <w:iCs/>
              </w:rPr>
              <w:t xml:space="preserve">Digital Object </w:t>
            </w:r>
            <w:proofErr w:type="spellStart"/>
            <w:r w:rsidRPr="00BB4214">
              <w:rPr>
                <w:rFonts w:cstheme="minorHAnsi"/>
                <w:b/>
                <w:bCs/>
                <w:i/>
                <w:iCs/>
              </w:rPr>
              <w:t>Identifiers</w:t>
            </w:r>
            <w:proofErr w:type="spellEnd"/>
            <w:r w:rsidRPr="00BB4214">
              <w:rPr>
                <w:rFonts w:cstheme="minorHAnsi"/>
                <w:b/>
                <w:bCs/>
                <w:i/>
                <w:iCs/>
              </w:rPr>
              <w:t>)</w:t>
            </w:r>
          </w:p>
          <w:p w14:paraId="0D1A19ED" w14:textId="2F65F229" w:rsidR="00517DA1" w:rsidRDefault="00517DA1" w:rsidP="00517DA1">
            <w:pPr>
              <w:tabs>
                <w:tab w:val="left" w:pos="3439"/>
              </w:tabs>
              <w:jc w:val="both"/>
              <w:rPr>
                <w:rFonts w:cs="Arial"/>
                <w:bCs/>
                <w:i/>
                <w:lang w:val="en-GB"/>
              </w:rPr>
            </w:pPr>
            <w:r w:rsidRPr="00517DA1">
              <w:rPr>
                <w:rFonts w:cs="Arial"/>
                <w:bCs/>
                <w:lang w:val="en-GB"/>
              </w:rPr>
              <w:lastRenderedPageBreak/>
              <w:t xml:space="preserve">29. Ketel, E.C.; Zhang, Y.; Jia, J.; Wang, X.; de Wijk, R.; Chen, J.; </w:t>
            </w:r>
            <w:r w:rsidRPr="00517DA1">
              <w:rPr>
                <w:rFonts w:cs="Arial"/>
                <w:lang w:val="en-GB"/>
              </w:rPr>
              <w:t>Stieger, M.</w:t>
            </w:r>
            <w:r w:rsidRPr="00517DA1">
              <w:rPr>
                <w:rFonts w:cs="Arial"/>
                <w:b/>
                <w:bCs/>
                <w:lang w:val="en-GB"/>
              </w:rPr>
              <w:t xml:space="preserve"> </w:t>
            </w:r>
            <w:r w:rsidRPr="00517DA1">
              <w:rPr>
                <w:rFonts w:cs="Arial"/>
                <w:bCs/>
                <w:u w:val="single"/>
                <w:lang w:val="en-GB"/>
              </w:rPr>
              <w:t>(202</w:t>
            </w:r>
            <w:r w:rsidR="00BB4214">
              <w:rPr>
                <w:rFonts w:cs="Arial"/>
                <w:bCs/>
                <w:u w:val="single"/>
                <w:lang w:val="en-GB"/>
              </w:rPr>
              <w:t>1</w:t>
            </w:r>
            <w:r w:rsidRPr="00517DA1">
              <w:rPr>
                <w:rFonts w:cs="Arial"/>
                <w:bCs/>
                <w:u w:val="single"/>
                <w:lang w:val="en-GB"/>
              </w:rPr>
              <w:t xml:space="preserve">) Comparison of and relationships between oral physiology, anatomy and food oral processing </w:t>
            </w:r>
            <w:proofErr w:type="spellStart"/>
            <w:r w:rsidRPr="00517DA1">
              <w:rPr>
                <w:rFonts w:cs="Arial"/>
                <w:bCs/>
                <w:u w:val="single"/>
                <w:lang w:val="en-GB"/>
              </w:rPr>
              <w:t>behavior</w:t>
            </w:r>
            <w:proofErr w:type="spellEnd"/>
            <w:r w:rsidRPr="00517DA1">
              <w:rPr>
                <w:rFonts w:cs="Arial"/>
                <w:bCs/>
                <w:u w:val="single"/>
                <w:lang w:val="en-GB"/>
              </w:rPr>
              <w:t xml:space="preserve"> of Chinese (Asian) and Dutch (Caucasian) consumers differing in age.</w:t>
            </w:r>
            <w:r w:rsidRPr="00517DA1">
              <w:rPr>
                <w:rFonts w:cs="Arial"/>
                <w:bCs/>
                <w:lang w:val="en-GB"/>
              </w:rPr>
              <w:t xml:space="preserve"> </w:t>
            </w:r>
            <w:r w:rsidRPr="00517DA1">
              <w:rPr>
                <w:rFonts w:cs="Arial"/>
                <w:bCs/>
                <w:i/>
                <w:lang w:val="en-GB"/>
              </w:rPr>
              <w:t>Physiology &amp; Behaviour</w:t>
            </w:r>
            <w:r w:rsidR="00BB4214">
              <w:rPr>
                <w:rFonts w:cs="Arial"/>
                <w:bCs/>
                <w:i/>
                <w:lang w:val="en-GB"/>
              </w:rPr>
              <w:t>.</w:t>
            </w:r>
            <w:r w:rsidRPr="00517DA1">
              <w:rPr>
                <w:rFonts w:cs="Arial"/>
                <w:bCs/>
                <w:i/>
                <w:lang w:val="en-GB"/>
              </w:rPr>
              <w:t xml:space="preserve"> </w:t>
            </w:r>
            <w:r w:rsidR="00BB4214">
              <w:rPr>
                <w:rFonts w:cs="Arial"/>
                <w:bCs/>
                <w:i/>
                <w:lang w:val="en-GB"/>
              </w:rPr>
              <w:t>113284</w:t>
            </w:r>
            <w:r w:rsidRPr="00517DA1">
              <w:rPr>
                <w:rFonts w:cs="Arial"/>
                <w:bCs/>
                <w:i/>
                <w:lang w:val="en-GB"/>
              </w:rPr>
              <w:t>.</w:t>
            </w:r>
            <w:r w:rsidR="00BB4214">
              <w:rPr>
                <w:rFonts w:cs="Arial"/>
                <w:bCs/>
                <w:i/>
                <w:lang w:val="en-GB"/>
              </w:rPr>
              <w:t xml:space="preserve"> </w:t>
            </w:r>
            <w:hyperlink r:id="rId11" w:tgtFrame="_blank" w:tooltip="Persistent link using digital object identifier" w:history="1">
              <w:r w:rsidR="00BB4214" w:rsidRPr="00D90F1C">
                <w:rPr>
                  <w:rStyle w:val="Hyperlink"/>
                  <w:rFonts w:cs="Arial"/>
                  <w:bCs/>
                  <w:i/>
                  <w:lang w:val="en-GB"/>
                </w:rPr>
                <w:t>https://doi.org/10.1016/j.physbeh.2020.113284</w:t>
              </w:r>
            </w:hyperlink>
          </w:p>
          <w:p w14:paraId="7507DF97" w14:textId="4A1995BF" w:rsidR="001A13E2" w:rsidRDefault="001A13E2" w:rsidP="00517DA1">
            <w:pPr>
              <w:tabs>
                <w:tab w:val="left" w:pos="3439"/>
              </w:tabs>
              <w:jc w:val="both"/>
              <w:rPr>
                <w:rFonts w:cs="Arial"/>
                <w:bCs/>
                <w:i/>
                <w:lang w:val="en-GB"/>
              </w:rPr>
            </w:pPr>
          </w:p>
          <w:p w14:paraId="5DBD6E88" w14:textId="6FA49877" w:rsidR="001A13E2" w:rsidRPr="00517DA1" w:rsidRDefault="001A13E2" w:rsidP="001A13E2">
            <w:pPr>
              <w:tabs>
                <w:tab w:val="left" w:pos="3439"/>
              </w:tabs>
              <w:jc w:val="both"/>
              <w:rPr>
                <w:rFonts w:cs="Arial"/>
                <w:bCs/>
                <w:i/>
                <w:lang w:val="en-GB"/>
              </w:rPr>
            </w:pPr>
            <w:r w:rsidRPr="00517DA1">
              <w:rPr>
                <w:rFonts w:cs="Arial"/>
                <w:bCs/>
                <w:lang w:val="en-GB"/>
              </w:rPr>
              <w:t>2</w:t>
            </w:r>
            <w:r>
              <w:rPr>
                <w:rFonts w:cs="Arial"/>
                <w:bCs/>
                <w:lang w:val="en-GB"/>
              </w:rPr>
              <w:t>8</w:t>
            </w:r>
            <w:r w:rsidRPr="00517DA1">
              <w:rPr>
                <w:rFonts w:cs="Arial"/>
                <w:bCs/>
                <w:lang w:val="en-GB"/>
              </w:rPr>
              <w:t xml:space="preserve">. Aguayo-Mendoza, M.G.; </w:t>
            </w:r>
            <w:proofErr w:type="spellStart"/>
            <w:r w:rsidRPr="00517DA1">
              <w:rPr>
                <w:rFonts w:cs="Arial"/>
                <w:bCs/>
                <w:lang w:val="en-GB"/>
              </w:rPr>
              <w:t>Chatonidi</w:t>
            </w:r>
            <w:proofErr w:type="spellEnd"/>
            <w:r w:rsidRPr="00517DA1">
              <w:rPr>
                <w:rFonts w:cs="Arial"/>
                <w:bCs/>
                <w:lang w:val="en-GB"/>
              </w:rPr>
              <w:t xml:space="preserve">, G.; Piqueras-Fiszman, B.; </w:t>
            </w:r>
            <w:r w:rsidRPr="00517DA1">
              <w:rPr>
                <w:rFonts w:cs="Arial"/>
                <w:lang w:val="en-GB"/>
              </w:rPr>
              <w:t>Stieger, M.</w:t>
            </w:r>
            <w:r w:rsidRPr="00517DA1">
              <w:rPr>
                <w:rFonts w:cs="Arial"/>
                <w:bCs/>
                <w:lang w:val="en-GB"/>
              </w:rPr>
              <w:t xml:space="preserve"> (202</w:t>
            </w:r>
            <w:r>
              <w:rPr>
                <w:rFonts w:cs="Arial"/>
                <w:bCs/>
                <w:lang w:val="en-GB"/>
              </w:rPr>
              <w:t>1</w:t>
            </w:r>
            <w:r w:rsidRPr="00517DA1">
              <w:rPr>
                <w:rFonts w:cs="Arial"/>
                <w:bCs/>
                <w:lang w:val="en-GB"/>
              </w:rPr>
              <w:t xml:space="preserve">) </w:t>
            </w:r>
            <w:r w:rsidRPr="00517DA1">
              <w:rPr>
                <w:rFonts w:cs="Arial"/>
                <w:bCs/>
                <w:u w:val="single"/>
                <w:lang w:val="en-GB"/>
              </w:rPr>
              <w:t xml:space="preserve">Linking oral processing </w:t>
            </w:r>
            <w:proofErr w:type="spellStart"/>
            <w:r w:rsidRPr="00517DA1">
              <w:rPr>
                <w:rFonts w:cs="Arial"/>
                <w:bCs/>
                <w:u w:val="single"/>
                <w:lang w:val="en-GB"/>
              </w:rPr>
              <w:t>behavior</w:t>
            </w:r>
            <w:proofErr w:type="spellEnd"/>
            <w:r w:rsidRPr="00517DA1">
              <w:rPr>
                <w:rFonts w:cs="Arial"/>
                <w:bCs/>
                <w:u w:val="single"/>
                <w:lang w:val="en-GB"/>
              </w:rPr>
              <w:t xml:space="preserve"> to bolus properties and dynamic sensory perception of processed cheeses with bell pepper pieces</w:t>
            </w:r>
            <w:r w:rsidRPr="00517DA1">
              <w:rPr>
                <w:rFonts w:cs="Arial"/>
                <w:bCs/>
                <w:lang w:val="en-GB"/>
              </w:rPr>
              <w:t xml:space="preserve">. </w:t>
            </w:r>
            <w:r w:rsidRPr="00517DA1">
              <w:rPr>
                <w:rFonts w:cs="Arial"/>
                <w:bCs/>
                <w:i/>
                <w:lang w:val="en-GB"/>
              </w:rPr>
              <w:t>Food Quality and Preference</w:t>
            </w:r>
            <w:r>
              <w:rPr>
                <w:rFonts w:cs="Arial"/>
                <w:bCs/>
                <w:i/>
                <w:lang w:val="en-GB"/>
              </w:rPr>
              <w:t xml:space="preserve">. 88: 104084. </w:t>
            </w:r>
            <w:r w:rsidRPr="00BB5AE7">
              <w:rPr>
                <w:rStyle w:val="Hyperlink"/>
                <w:i/>
                <w:iCs/>
                <w:lang w:val="en-GB"/>
              </w:rPr>
              <w:t>https://doi.org/10.1016/j.foodqual.2020.104084</w:t>
            </w:r>
          </w:p>
          <w:p w14:paraId="3D615B43" w14:textId="77777777" w:rsidR="00517DA1" w:rsidRPr="00517DA1" w:rsidRDefault="00517DA1" w:rsidP="00517DA1">
            <w:pPr>
              <w:tabs>
                <w:tab w:val="left" w:pos="3439"/>
              </w:tabs>
              <w:jc w:val="both"/>
              <w:rPr>
                <w:rFonts w:cs="Arial"/>
                <w:bCs/>
                <w:lang w:val="en-GB"/>
              </w:rPr>
            </w:pPr>
          </w:p>
          <w:p w14:paraId="5AF6DBBA" w14:textId="18EFE049" w:rsidR="00517DA1" w:rsidRPr="00517DA1" w:rsidRDefault="00517DA1" w:rsidP="00517DA1">
            <w:pPr>
              <w:tabs>
                <w:tab w:val="left" w:pos="3439"/>
              </w:tabs>
              <w:jc w:val="both"/>
              <w:rPr>
                <w:rFonts w:cs="Arial"/>
                <w:bCs/>
                <w:i/>
                <w:lang w:val="en-GB"/>
              </w:rPr>
            </w:pPr>
            <w:r w:rsidRPr="00517DA1">
              <w:rPr>
                <w:rFonts w:cs="Arial"/>
                <w:bCs/>
                <w:lang w:val="en-GB"/>
              </w:rPr>
              <w:t>2</w:t>
            </w:r>
            <w:r w:rsidR="001A13E2">
              <w:rPr>
                <w:rFonts w:cs="Arial"/>
                <w:bCs/>
                <w:lang w:val="en-GB"/>
              </w:rPr>
              <w:t>7</w:t>
            </w:r>
            <w:r w:rsidRPr="00517DA1">
              <w:rPr>
                <w:rFonts w:cs="Arial"/>
                <w:bCs/>
                <w:lang w:val="en-GB"/>
              </w:rPr>
              <w:t xml:space="preserve">. Ketel, E.; de Wijk, R.A.; de Graaf, C.; </w:t>
            </w:r>
            <w:r w:rsidRPr="00517DA1">
              <w:rPr>
                <w:rFonts w:cs="Arial"/>
                <w:lang w:val="en-GB"/>
              </w:rPr>
              <w:t>Stieger, M.</w:t>
            </w:r>
            <w:r w:rsidRPr="00517DA1">
              <w:rPr>
                <w:rFonts w:cs="Arial"/>
                <w:b/>
                <w:bCs/>
                <w:lang w:val="en-GB"/>
              </w:rPr>
              <w:t xml:space="preserve"> </w:t>
            </w:r>
            <w:r w:rsidRPr="00517DA1">
              <w:rPr>
                <w:rFonts w:cs="Arial"/>
                <w:lang w:val="en-GB"/>
              </w:rPr>
              <w:t>(2020)</w:t>
            </w:r>
            <w:r w:rsidRPr="00517DA1">
              <w:rPr>
                <w:rFonts w:cs="Arial"/>
                <w:bCs/>
                <w:lang w:val="en-GB"/>
              </w:rPr>
              <w:t xml:space="preserve"> </w:t>
            </w:r>
            <w:r w:rsidRPr="00517DA1">
              <w:rPr>
                <w:rFonts w:cs="Arial"/>
                <w:bCs/>
                <w:u w:val="single"/>
                <w:lang w:val="en-GB"/>
              </w:rPr>
              <w:t>Effect of cross-cultural differences on thickness, firmness and sweetness sensitivity.</w:t>
            </w:r>
            <w:r w:rsidRPr="00517DA1">
              <w:rPr>
                <w:rFonts w:cs="Arial"/>
                <w:bCs/>
                <w:lang w:val="en-GB"/>
              </w:rPr>
              <w:t xml:space="preserve"> </w:t>
            </w:r>
            <w:r w:rsidRPr="00517DA1">
              <w:rPr>
                <w:rFonts w:cs="Arial"/>
                <w:bCs/>
                <w:i/>
                <w:lang w:val="en-GB"/>
              </w:rPr>
              <w:t>Food Research International</w:t>
            </w:r>
            <w:r w:rsidR="00BB4214">
              <w:rPr>
                <w:rFonts w:cs="Arial"/>
                <w:bCs/>
                <w:i/>
                <w:lang w:val="en-GB"/>
              </w:rPr>
              <w:t>. 109890</w:t>
            </w:r>
            <w:r w:rsidRPr="00517DA1">
              <w:rPr>
                <w:rFonts w:cs="Arial"/>
                <w:bCs/>
                <w:i/>
                <w:lang w:val="en-GB"/>
              </w:rPr>
              <w:t>.</w:t>
            </w:r>
            <w:r w:rsidR="00BB4214" w:rsidRPr="001A13E2">
              <w:rPr>
                <w:lang w:val="en-GB"/>
              </w:rPr>
              <w:t xml:space="preserve"> </w:t>
            </w:r>
            <w:hyperlink r:id="rId12" w:tgtFrame="_blank" w:tooltip="Persistent link using digital object identifier" w:history="1">
              <w:r w:rsidR="00BB4214" w:rsidRPr="001A13E2">
                <w:rPr>
                  <w:rStyle w:val="Hyperlink"/>
                  <w:rFonts w:cs="Arial"/>
                  <w:bCs/>
                  <w:i/>
                  <w:lang w:val="en-GB"/>
                </w:rPr>
                <w:t>https://doi.org/10.1016/j.foodres.2020.109890</w:t>
              </w:r>
            </w:hyperlink>
          </w:p>
          <w:p w14:paraId="4B5845DD" w14:textId="77777777" w:rsidR="00517DA1" w:rsidRPr="00517DA1" w:rsidRDefault="00517DA1" w:rsidP="00517DA1">
            <w:pPr>
              <w:tabs>
                <w:tab w:val="left" w:pos="3439"/>
              </w:tabs>
              <w:jc w:val="both"/>
              <w:rPr>
                <w:rFonts w:cs="Arial"/>
                <w:bCs/>
                <w:lang w:val="en-GB"/>
              </w:rPr>
            </w:pPr>
          </w:p>
          <w:p w14:paraId="147CFA37" w14:textId="45C5905D" w:rsidR="00517DA1" w:rsidRPr="00517DA1" w:rsidRDefault="00517DA1" w:rsidP="00517DA1">
            <w:pPr>
              <w:tabs>
                <w:tab w:val="left" w:pos="3439"/>
              </w:tabs>
              <w:jc w:val="both"/>
              <w:rPr>
                <w:rFonts w:cs="Arial"/>
                <w:bCs/>
                <w:lang w:val="en-GB"/>
              </w:rPr>
            </w:pPr>
            <w:r w:rsidRPr="00517DA1">
              <w:rPr>
                <w:rFonts w:cs="Arial"/>
                <w:bCs/>
                <w:lang w:val="en-GB"/>
              </w:rPr>
              <w:t>2</w:t>
            </w:r>
            <w:r w:rsidR="001A13E2">
              <w:rPr>
                <w:rFonts w:cs="Arial"/>
                <w:bCs/>
                <w:lang w:val="en-GB"/>
              </w:rPr>
              <w:t>6</w:t>
            </w:r>
            <w:r w:rsidRPr="00517DA1">
              <w:rPr>
                <w:rFonts w:cs="Arial"/>
                <w:bCs/>
                <w:lang w:val="en-GB"/>
              </w:rPr>
              <w:t xml:space="preserve">. Aguayo-Mendoza, M.G.; Martinez, E.; Piqueras-Fiszman, B.; </w:t>
            </w:r>
            <w:r w:rsidRPr="00517DA1">
              <w:rPr>
                <w:rFonts w:cs="Arial"/>
                <w:lang w:val="en-GB"/>
              </w:rPr>
              <w:t>Stieger, M.</w:t>
            </w:r>
            <w:r w:rsidRPr="00517DA1">
              <w:rPr>
                <w:rFonts w:cs="Arial"/>
                <w:b/>
                <w:bCs/>
                <w:lang w:val="en-GB"/>
              </w:rPr>
              <w:t xml:space="preserve"> </w:t>
            </w:r>
            <w:r w:rsidRPr="00517DA1">
              <w:rPr>
                <w:rFonts w:cs="Arial"/>
                <w:lang w:val="en-GB"/>
              </w:rPr>
              <w:t>(2020)</w:t>
            </w:r>
            <w:r w:rsidRPr="00517DA1">
              <w:rPr>
                <w:rFonts w:cs="Arial"/>
                <w:b/>
                <w:bCs/>
                <w:lang w:val="en-GB"/>
              </w:rPr>
              <w:t xml:space="preserve"> </w:t>
            </w:r>
            <w:r w:rsidRPr="00517DA1">
              <w:rPr>
                <w:rFonts w:cs="Arial"/>
                <w:bCs/>
                <w:u w:val="single"/>
                <w:lang w:val="en-GB"/>
              </w:rPr>
              <w:t xml:space="preserve">Differences in in oral processing </w:t>
            </w:r>
            <w:proofErr w:type="spellStart"/>
            <w:r w:rsidRPr="00517DA1">
              <w:rPr>
                <w:rFonts w:cs="Arial"/>
                <w:bCs/>
                <w:u w:val="single"/>
                <w:lang w:val="en-GB"/>
              </w:rPr>
              <w:t>behavior</w:t>
            </w:r>
            <w:proofErr w:type="spellEnd"/>
            <w:r w:rsidRPr="00517DA1">
              <w:rPr>
                <w:rFonts w:cs="Arial"/>
                <w:bCs/>
                <w:u w:val="single"/>
                <w:lang w:val="en-GB"/>
              </w:rPr>
              <w:t xml:space="preserve"> of consumers varying in age, gender and ethnicity lead to changes in bolus properties but only small differences in dynamic texture perception of sausages.</w:t>
            </w:r>
            <w:r w:rsidRPr="00517DA1">
              <w:rPr>
                <w:rFonts w:cs="Arial"/>
                <w:bCs/>
                <w:lang w:val="en-GB"/>
              </w:rPr>
              <w:t xml:space="preserve"> </w:t>
            </w:r>
            <w:r w:rsidRPr="00517DA1">
              <w:rPr>
                <w:rFonts w:cs="Arial"/>
                <w:bCs/>
                <w:i/>
                <w:lang w:val="en-GB"/>
              </w:rPr>
              <w:t>Food &amp; Function</w:t>
            </w:r>
            <w:r w:rsidR="001D291A">
              <w:rPr>
                <w:rFonts w:cs="Arial"/>
                <w:bCs/>
                <w:i/>
                <w:lang w:val="en-GB"/>
              </w:rPr>
              <w:t>. 11: 10022-10032</w:t>
            </w:r>
            <w:r w:rsidRPr="00517DA1">
              <w:rPr>
                <w:rFonts w:cs="Arial"/>
                <w:bCs/>
                <w:i/>
                <w:lang w:val="en-GB"/>
              </w:rPr>
              <w:t xml:space="preserve">. </w:t>
            </w:r>
            <w:r w:rsidR="001D291A" w:rsidRPr="00766FA6">
              <w:rPr>
                <w:rFonts w:cs="Arial"/>
                <w:bCs/>
                <w:i/>
                <w:lang w:val="en-GB"/>
              </w:rPr>
              <w:t>DOI: </w:t>
            </w:r>
            <w:hyperlink r:id="rId13" w:tgtFrame="_blank" w:tooltip="Link to landing page via DOI" w:history="1">
              <w:r w:rsidR="001D291A" w:rsidRPr="001D291A">
                <w:rPr>
                  <w:rStyle w:val="Hyperlink"/>
                  <w:rFonts w:cs="Arial"/>
                  <w:bCs/>
                  <w:i/>
                  <w:lang w:val="en-GB"/>
                </w:rPr>
                <w:t>10.1039/D0FO01835J</w:t>
              </w:r>
            </w:hyperlink>
            <w:r w:rsidR="001D291A" w:rsidRPr="001D291A">
              <w:rPr>
                <w:rStyle w:val="Hyperlink"/>
                <w:rFonts w:cs="Arial"/>
                <w:bCs/>
                <w:i/>
                <w:lang w:val="en-GB"/>
              </w:rPr>
              <w:t> </w:t>
            </w:r>
          </w:p>
          <w:p w14:paraId="1997DC09" w14:textId="77777777" w:rsidR="00517DA1" w:rsidRPr="00517DA1" w:rsidRDefault="00517DA1" w:rsidP="00517DA1">
            <w:pPr>
              <w:tabs>
                <w:tab w:val="left" w:pos="3439"/>
              </w:tabs>
              <w:jc w:val="both"/>
              <w:rPr>
                <w:rFonts w:cs="Arial"/>
                <w:bCs/>
                <w:lang w:val="en-GB"/>
              </w:rPr>
            </w:pPr>
          </w:p>
          <w:p w14:paraId="71E106C1" w14:textId="011B4130" w:rsidR="00517DA1" w:rsidRPr="00517DA1" w:rsidRDefault="00517DA1" w:rsidP="00517DA1">
            <w:pPr>
              <w:tabs>
                <w:tab w:val="left" w:pos="3439"/>
              </w:tabs>
              <w:jc w:val="both"/>
              <w:rPr>
                <w:rFonts w:cs="Arial"/>
                <w:bCs/>
                <w:i/>
                <w:lang w:val="en-GB"/>
              </w:rPr>
            </w:pPr>
            <w:r w:rsidRPr="00517DA1">
              <w:rPr>
                <w:rFonts w:cs="Arial"/>
                <w:bCs/>
                <w:lang w:val="en-GB"/>
              </w:rPr>
              <w:t>2</w:t>
            </w:r>
            <w:r w:rsidR="001A13E2">
              <w:rPr>
                <w:rFonts w:cs="Arial"/>
                <w:bCs/>
                <w:lang w:val="en-GB"/>
              </w:rPr>
              <w:t>5</w:t>
            </w:r>
            <w:r w:rsidRPr="00517DA1">
              <w:rPr>
                <w:rFonts w:cs="Arial"/>
                <w:bCs/>
                <w:lang w:val="en-GB"/>
              </w:rPr>
              <w:t xml:space="preserve">. van Eck, A.; </w:t>
            </w:r>
            <w:r w:rsidRPr="00517DA1">
              <w:rPr>
                <w:rFonts w:cs="Arial"/>
                <w:lang w:val="en-GB"/>
              </w:rPr>
              <w:t>Stieger, M.</w:t>
            </w:r>
            <w:r w:rsidRPr="00517DA1">
              <w:rPr>
                <w:rFonts w:cs="Arial"/>
                <w:bCs/>
                <w:lang w:val="en-GB"/>
              </w:rPr>
              <w:t xml:space="preserve"> (2020) </w:t>
            </w:r>
            <w:r w:rsidRPr="00517DA1">
              <w:rPr>
                <w:rFonts w:cs="Arial"/>
                <w:bCs/>
                <w:u w:val="single"/>
                <w:lang w:val="en-GB"/>
              </w:rPr>
              <w:t xml:space="preserve">Oral processing </w:t>
            </w:r>
            <w:proofErr w:type="spellStart"/>
            <w:r w:rsidRPr="00517DA1">
              <w:rPr>
                <w:rFonts w:cs="Arial"/>
                <w:bCs/>
                <w:u w:val="single"/>
                <w:lang w:val="en-GB"/>
              </w:rPr>
              <w:t>behavior</w:t>
            </w:r>
            <w:proofErr w:type="spellEnd"/>
            <w:r w:rsidRPr="00517DA1">
              <w:rPr>
                <w:rFonts w:cs="Arial"/>
                <w:bCs/>
                <w:u w:val="single"/>
                <w:lang w:val="en-GB"/>
              </w:rPr>
              <w:t>, sensory perception and intake of composite foods.</w:t>
            </w:r>
            <w:r w:rsidRPr="00517DA1">
              <w:rPr>
                <w:rFonts w:cs="Arial"/>
                <w:bCs/>
                <w:lang w:val="en-GB"/>
              </w:rPr>
              <w:t xml:space="preserve"> </w:t>
            </w:r>
            <w:r w:rsidRPr="00517DA1">
              <w:rPr>
                <w:rFonts w:cs="Arial"/>
                <w:bCs/>
                <w:i/>
                <w:lang w:val="en-GB"/>
              </w:rPr>
              <w:t>Trends in Food Science and Technology</w:t>
            </w:r>
            <w:r w:rsidR="00BB4214">
              <w:rPr>
                <w:rFonts w:cs="Arial"/>
                <w:bCs/>
                <w:i/>
                <w:lang w:val="en-GB"/>
              </w:rPr>
              <w:t>. 106: 219-231</w:t>
            </w:r>
            <w:r w:rsidRPr="00517DA1">
              <w:rPr>
                <w:rFonts w:cs="Arial"/>
                <w:bCs/>
                <w:i/>
                <w:lang w:val="en-GB"/>
              </w:rPr>
              <w:t>.</w:t>
            </w:r>
            <w:r w:rsidR="00BB4214">
              <w:rPr>
                <w:rFonts w:cs="Arial"/>
                <w:bCs/>
                <w:i/>
                <w:lang w:val="en-GB"/>
              </w:rPr>
              <w:t xml:space="preserve"> </w:t>
            </w:r>
            <w:hyperlink r:id="rId14" w:history="1">
              <w:r w:rsidR="00BB4214" w:rsidRPr="00741E0D">
                <w:rPr>
                  <w:rStyle w:val="Hyperlink"/>
                  <w:rFonts w:cs="Arial"/>
                  <w:bCs/>
                  <w:i/>
                  <w:lang w:val="en-GB"/>
                </w:rPr>
                <w:t>https://doi.org/10.1016/j.tifs.2020.10.008</w:t>
              </w:r>
            </w:hyperlink>
            <w:r w:rsidR="00BB4214">
              <w:rPr>
                <w:rFonts w:cs="Arial"/>
                <w:bCs/>
                <w:i/>
                <w:lang w:val="en-GB"/>
              </w:rPr>
              <w:t xml:space="preserve"> </w:t>
            </w:r>
          </w:p>
          <w:p w14:paraId="3415C51F" w14:textId="77777777" w:rsidR="00517DA1" w:rsidRPr="00517DA1" w:rsidRDefault="00517DA1" w:rsidP="00517DA1">
            <w:pPr>
              <w:tabs>
                <w:tab w:val="left" w:pos="3439"/>
              </w:tabs>
              <w:jc w:val="both"/>
              <w:rPr>
                <w:rFonts w:cs="Arial"/>
                <w:bCs/>
                <w:lang w:val="en-GB"/>
              </w:rPr>
            </w:pPr>
          </w:p>
          <w:p w14:paraId="4237F786" w14:textId="3E258972" w:rsidR="00517DA1" w:rsidRPr="00517DA1" w:rsidRDefault="00517DA1" w:rsidP="00517DA1">
            <w:pPr>
              <w:tabs>
                <w:tab w:val="left" w:pos="3439"/>
              </w:tabs>
              <w:jc w:val="both"/>
              <w:rPr>
                <w:rFonts w:cs="Arial"/>
                <w:bCs/>
                <w:lang w:val="en-GB"/>
              </w:rPr>
            </w:pPr>
            <w:r w:rsidRPr="00517DA1">
              <w:rPr>
                <w:rFonts w:cs="Arial"/>
                <w:bCs/>
                <w:lang w:val="en-GB"/>
              </w:rPr>
              <w:t xml:space="preserve">24. van Eck, A.; Franks, E.; </w:t>
            </w:r>
            <w:proofErr w:type="spellStart"/>
            <w:r w:rsidRPr="00517DA1">
              <w:rPr>
                <w:rFonts w:cs="Arial"/>
                <w:bCs/>
                <w:lang w:val="en-GB"/>
              </w:rPr>
              <w:t>Vinyard</w:t>
            </w:r>
            <w:proofErr w:type="spellEnd"/>
            <w:r w:rsidRPr="00517DA1">
              <w:rPr>
                <w:rFonts w:cs="Arial"/>
                <w:bCs/>
                <w:lang w:val="en-GB"/>
              </w:rPr>
              <w:t>, C. J.; Galindo-</w:t>
            </w:r>
            <w:proofErr w:type="spellStart"/>
            <w:r w:rsidRPr="00517DA1">
              <w:rPr>
                <w:rFonts w:cs="Arial"/>
                <w:bCs/>
                <w:lang w:val="en-GB"/>
              </w:rPr>
              <w:t>Cuspinera</w:t>
            </w:r>
            <w:proofErr w:type="spellEnd"/>
            <w:r w:rsidRPr="00517DA1">
              <w:rPr>
                <w:rFonts w:cs="Arial"/>
                <w:bCs/>
                <w:lang w:val="en-GB"/>
              </w:rPr>
              <w:t xml:space="preserve">, V.; Fogliano, V.; </w:t>
            </w:r>
            <w:r w:rsidRPr="00517DA1">
              <w:rPr>
                <w:rFonts w:cs="Arial"/>
                <w:b/>
                <w:bCs/>
                <w:lang w:val="en-GB"/>
              </w:rPr>
              <w:t>Stieger, M.</w:t>
            </w:r>
            <w:r w:rsidRPr="00517DA1">
              <w:rPr>
                <w:rFonts w:cs="Arial"/>
                <w:bCs/>
                <w:lang w:val="en-GB"/>
              </w:rPr>
              <w:t xml:space="preserve">; Scholten, E. (2020)  </w:t>
            </w:r>
            <w:r w:rsidRPr="00517DA1">
              <w:rPr>
                <w:rFonts w:cs="Arial"/>
                <w:bCs/>
                <w:u w:val="single"/>
                <w:lang w:val="en-GB"/>
              </w:rPr>
              <w:t xml:space="preserve">Sauce it up: Influence of condiment properties on chewing </w:t>
            </w:r>
            <w:proofErr w:type="spellStart"/>
            <w:r w:rsidRPr="00517DA1">
              <w:rPr>
                <w:rFonts w:cs="Arial"/>
                <w:bCs/>
                <w:u w:val="single"/>
                <w:lang w:val="en-GB"/>
              </w:rPr>
              <w:t>behavior</w:t>
            </w:r>
            <w:proofErr w:type="spellEnd"/>
            <w:r w:rsidRPr="00517DA1">
              <w:rPr>
                <w:rFonts w:cs="Arial"/>
                <w:bCs/>
                <w:u w:val="single"/>
                <w:lang w:val="en-GB"/>
              </w:rPr>
              <w:t>, bolus formation and sensory perception of solid foods.</w:t>
            </w:r>
            <w:r w:rsidRPr="00517DA1">
              <w:rPr>
                <w:rFonts w:cs="Arial"/>
                <w:bCs/>
                <w:lang w:val="en-GB"/>
              </w:rPr>
              <w:t xml:space="preserve"> </w:t>
            </w:r>
            <w:r w:rsidRPr="00517DA1">
              <w:rPr>
                <w:rFonts w:cs="Arial"/>
                <w:bCs/>
                <w:i/>
                <w:lang w:val="en-GB"/>
              </w:rPr>
              <w:t>Food &amp; Function</w:t>
            </w:r>
            <w:r w:rsidR="007F3875">
              <w:rPr>
                <w:rFonts w:cs="Arial"/>
                <w:bCs/>
                <w:i/>
                <w:lang w:val="en-GB"/>
              </w:rPr>
              <w:t>. 11: 6186-6201</w:t>
            </w:r>
            <w:r w:rsidRPr="007F3875">
              <w:rPr>
                <w:rFonts w:cs="Arial"/>
                <w:bCs/>
                <w:lang w:val="en-GB"/>
              </w:rPr>
              <w:t>.</w:t>
            </w:r>
            <w:r w:rsidRPr="00517DA1">
              <w:rPr>
                <w:rFonts w:cs="Arial"/>
                <w:bCs/>
                <w:lang w:val="en-GB"/>
              </w:rPr>
              <w:t xml:space="preserve"> </w:t>
            </w:r>
            <w:r w:rsidR="007F3875" w:rsidRPr="007F3875">
              <w:rPr>
                <w:rFonts w:cs="Arial"/>
                <w:bCs/>
                <w:lang w:val="en-GB"/>
              </w:rPr>
              <w:t>DOI:</w:t>
            </w:r>
            <w:r w:rsidR="007F3875" w:rsidRPr="001A13E2">
              <w:rPr>
                <w:rFonts w:cs="Arial"/>
                <w:bCs/>
                <w:lang w:val="en-GB"/>
              </w:rPr>
              <w:t> </w:t>
            </w:r>
            <w:hyperlink r:id="rId15" w:tgtFrame="_blank" w:tooltip="Link to landing page via DOI" w:history="1">
              <w:r w:rsidR="007F3875" w:rsidRPr="001A13E2">
                <w:rPr>
                  <w:rStyle w:val="Hyperlink"/>
                  <w:rFonts w:cs="Arial"/>
                  <w:bCs/>
                  <w:i/>
                  <w:iCs/>
                  <w:lang w:val="en-GB"/>
                </w:rPr>
                <w:t>10.1039/D0FO00821D</w:t>
              </w:r>
            </w:hyperlink>
          </w:p>
          <w:p w14:paraId="781FB188" w14:textId="77777777" w:rsidR="00517DA1" w:rsidRPr="00517DA1" w:rsidRDefault="00517DA1" w:rsidP="00517DA1">
            <w:pPr>
              <w:tabs>
                <w:tab w:val="left" w:pos="3439"/>
              </w:tabs>
              <w:jc w:val="both"/>
              <w:rPr>
                <w:rFonts w:cs="Arial"/>
                <w:bCs/>
                <w:lang w:val="en-GB"/>
              </w:rPr>
            </w:pPr>
          </w:p>
          <w:p w14:paraId="316DCA32" w14:textId="41E69586" w:rsidR="00BB4214" w:rsidRPr="00BB4214" w:rsidRDefault="00517DA1" w:rsidP="00BB4214">
            <w:pPr>
              <w:tabs>
                <w:tab w:val="left" w:pos="3439"/>
              </w:tabs>
              <w:jc w:val="both"/>
              <w:rPr>
                <w:rFonts w:cs="Arial"/>
                <w:bCs/>
                <w:lang w:val="en-GB"/>
              </w:rPr>
            </w:pPr>
            <w:r w:rsidRPr="00517DA1">
              <w:rPr>
                <w:rFonts w:cs="Arial"/>
                <w:bCs/>
                <w:lang w:val="en-GB"/>
              </w:rPr>
              <w:t xml:space="preserve">23. van Eck, A.; van Stratum, A.; </w:t>
            </w:r>
            <w:proofErr w:type="spellStart"/>
            <w:r w:rsidRPr="00517DA1">
              <w:rPr>
                <w:rFonts w:cs="Arial"/>
                <w:bCs/>
                <w:lang w:val="en-GB"/>
              </w:rPr>
              <w:t>Achlada</w:t>
            </w:r>
            <w:proofErr w:type="spellEnd"/>
            <w:r w:rsidRPr="00517DA1">
              <w:rPr>
                <w:rFonts w:cs="Arial"/>
                <w:bCs/>
                <w:lang w:val="en-GB"/>
              </w:rPr>
              <w:t xml:space="preserve">, D.; Goldschmidt, B.; Scholten, E.; Fogliano, V.; </w:t>
            </w:r>
            <w:r w:rsidRPr="00517DA1">
              <w:rPr>
                <w:rFonts w:cs="Arial"/>
                <w:lang w:val="en-GB"/>
              </w:rPr>
              <w:t>Stieger, M.;</w:t>
            </w:r>
            <w:r w:rsidRPr="00517DA1">
              <w:rPr>
                <w:rFonts w:cs="Arial"/>
                <w:bCs/>
                <w:lang w:val="en-GB"/>
              </w:rPr>
              <w:t xml:space="preserve"> Bolhuis, D. (2020) </w:t>
            </w:r>
            <w:r w:rsidRPr="00517DA1">
              <w:rPr>
                <w:rFonts w:cs="Arial"/>
                <w:bCs/>
                <w:u w:val="single"/>
                <w:lang w:val="en-GB"/>
              </w:rPr>
              <w:t xml:space="preserve">Cracker shape modifies </w:t>
            </w:r>
            <w:r w:rsidRPr="00517DA1">
              <w:rPr>
                <w:rFonts w:cs="Arial"/>
                <w:bCs/>
                <w:i/>
                <w:u w:val="single"/>
                <w:lang w:val="en-GB"/>
              </w:rPr>
              <w:t>ad libitum</w:t>
            </w:r>
            <w:r w:rsidRPr="00517DA1">
              <w:rPr>
                <w:rFonts w:cs="Arial"/>
                <w:bCs/>
                <w:u w:val="single"/>
                <w:lang w:val="en-GB"/>
              </w:rPr>
              <w:t xml:space="preserve"> snack intake of crackers with cheese dip.</w:t>
            </w:r>
            <w:r w:rsidRPr="00517DA1">
              <w:rPr>
                <w:rFonts w:cs="Arial"/>
                <w:bCs/>
                <w:lang w:val="en-GB"/>
              </w:rPr>
              <w:t xml:space="preserve"> </w:t>
            </w:r>
            <w:r w:rsidRPr="00517DA1">
              <w:rPr>
                <w:rFonts w:cs="Arial"/>
                <w:bCs/>
                <w:i/>
                <w:lang w:val="en-GB"/>
              </w:rPr>
              <w:t>British Journal of Nutrition</w:t>
            </w:r>
            <w:r w:rsidR="00BB4214">
              <w:rPr>
                <w:rFonts w:cs="Arial"/>
                <w:bCs/>
                <w:i/>
                <w:lang w:val="en-GB"/>
              </w:rPr>
              <w:t>. 124(9): 988-997</w:t>
            </w:r>
            <w:r w:rsidRPr="00517DA1">
              <w:rPr>
                <w:rFonts w:cs="Arial"/>
                <w:bCs/>
                <w:i/>
                <w:lang w:val="en-GB"/>
              </w:rPr>
              <w:t>.</w:t>
            </w:r>
            <w:r w:rsidRPr="00517DA1">
              <w:rPr>
                <w:rFonts w:cs="Arial"/>
                <w:bCs/>
                <w:lang w:val="en-GB"/>
              </w:rPr>
              <w:t xml:space="preserve"> </w:t>
            </w:r>
            <w:hyperlink r:id="rId16" w:history="1">
              <w:r w:rsidR="00DB56C7" w:rsidRPr="00BB5AE7">
                <w:rPr>
                  <w:rStyle w:val="Hyperlink"/>
                  <w:rFonts w:cs="Arial"/>
                  <w:bCs/>
                  <w:i/>
                  <w:iCs/>
                  <w:lang w:val="en-GB"/>
                </w:rPr>
                <w:t>https://doi.org/10.1017/S0007114520002056</w:t>
              </w:r>
            </w:hyperlink>
            <w:r w:rsidR="00DB56C7" w:rsidRPr="00BB5AE7">
              <w:rPr>
                <w:rFonts w:cs="Arial"/>
                <w:bCs/>
                <w:i/>
                <w:iCs/>
                <w:lang w:val="en-GB"/>
              </w:rPr>
              <w:t xml:space="preserve"> </w:t>
            </w:r>
          </w:p>
          <w:p w14:paraId="318119AD" w14:textId="77777777" w:rsidR="00517DA1" w:rsidRPr="00517DA1" w:rsidRDefault="00517DA1" w:rsidP="00517DA1">
            <w:pPr>
              <w:tabs>
                <w:tab w:val="left" w:pos="3439"/>
              </w:tabs>
              <w:jc w:val="both"/>
              <w:rPr>
                <w:rFonts w:cs="Arial"/>
                <w:bCs/>
                <w:lang w:val="en-GB"/>
              </w:rPr>
            </w:pPr>
          </w:p>
          <w:p w14:paraId="40C2D8D7" w14:textId="7CAC9998" w:rsidR="00517DA1" w:rsidRPr="00517DA1" w:rsidRDefault="00517DA1" w:rsidP="00517DA1">
            <w:pPr>
              <w:tabs>
                <w:tab w:val="left" w:pos="3439"/>
              </w:tabs>
              <w:jc w:val="both"/>
              <w:rPr>
                <w:rFonts w:cs="Arial"/>
                <w:bCs/>
                <w:lang w:val="en-GB"/>
              </w:rPr>
            </w:pPr>
            <w:r w:rsidRPr="00517DA1">
              <w:rPr>
                <w:rFonts w:cs="Arial"/>
                <w:bCs/>
                <w:lang w:val="en-GB"/>
              </w:rPr>
              <w:t xml:space="preserve">22. van Bommel, R.; </w:t>
            </w:r>
            <w:r w:rsidRPr="00517DA1">
              <w:rPr>
                <w:rFonts w:cs="Arial"/>
                <w:lang w:val="en-GB"/>
              </w:rPr>
              <w:t>Stieger, M.;</w:t>
            </w:r>
            <w:r w:rsidRPr="00517DA1">
              <w:rPr>
                <w:rFonts w:cs="Arial"/>
                <w:bCs/>
                <w:lang w:val="en-GB"/>
              </w:rPr>
              <w:t xml:space="preserve"> </w:t>
            </w:r>
            <w:proofErr w:type="spellStart"/>
            <w:r w:rsidRPr="00517DA1">
              <w:rPr>
                <w:rFonts w:cs="Arial"/>
                <w:bCs/>
                <w:lang w:val="en-GB"/>
              </w:rPr>
              <w:t>Visalli</w:t>
            </w:r>
            <w:proofErr w:type="spellEnd"/>
            <w:r w:rsidRPr="00517DA1">
              <w:rPr>
                <w:rFonts w:cs="Arial"/>
                <w:bCs/>
                <w:lang w:val="en-GB"/>
              </w:rPr>
              <w:t xml:space="preserve">, M.; de Wijk, R.; Jager, G. (2020) </w:t>
            </w:r>
            <w:r w:rsidRPr="00517DA1">
              <w:rPr>
                <w:rFonts w:cs="Arial"/>
                <w:bCs/>
                <w:u w:val="single"/>
                <w:lang w:val="en-GB"/>
              </w:rPr>
              <w:t>Does the face show what the mind tells? A comparison between dynamic emotions  obtained from facial expressions and Temporal Dominance of Emotions (TDE).</w:t>
            </w:r>
            <w:r w:rsidRPr="00517DA1">
              <w:rPr>
                <w:rFonts w:cs="Arial"/>
                <w:bCs/>
                <w:lang w:val="en-GB"/>
              </w:rPr>
              <w:t xml:space="preserve"> </w:t>
            </w:r>
            <w:r w:rsidRPr="00517DA1">
              <w:rPr>
                <w:rFonts w:cs="Arial"/>
                <w:bCs/>
                <w:i/>
                <w:lang w:val="en-GB"/>
              </w:rPr>
              <w:t>Food Quality and Preference</w:t>
            </w:r>
            <w:r w:rsidR="003E3692">
              <w:rPr>
                <w:rFonts w:cs="Arial"/>
                <w:bCs/>
                <w:i/>
                <w:lang w:val="en-GB"/>
              </w:rPr>
              <w:t>. 8</w:t>
            </w:r>
            <w:r w:rsidR="00E85DEF">
              <w:rPr>
                <w:rFonts w:cs="Arial"/>
                <w:bCs/>
                <w:i/>
                <w:lang w:val="en-GB"/>
              </w:rPr>
              <w:t>5</w:t>
            </w:r>
            <w:r w:rsidR="003E3692">
              <w:rPr>
                <w:rFonts w:cs="Arial"/>
                <w:bCs/>
                <w:i/>
                <w:lang w:val="en-GB"/>
              </w:rPr>
              <w:t xml:space="preserve">: </w:t>
            </w:r>
            <w:r w:rsidR="00E85DEF">
              <w:rPr>
                <w:rFonts w:cs="Arial"/>
                <w:bCs/>
                <w:i/>
                <w:lang w:val="en-GB"/>
              </w:rPr>
              <w:t xml:space="preserve">103976. </w:t>
            </w:r>
            <w:hyperlink r:id="rId17" w:history="1">
              <w:r w:rsidR="00E85DEF" w:rsidRPr="00741E0D">
                <w:rPr>
                  <w:rStyle w:val="Hyperlink"/>
                  <w:rFonts w:cs="Arial"/>
                  <w:bCs/>
                  <w:i/>
                  <w:lang w:val="en-GB"/>
                </w:rPr>
                <w:t>https://doi.org/10.1016/j.foodqual.2020.103976</w:t>
              </w:r>
            </w:hyperlink>
            <w:r w:rsidR="00E85DEF">
              <w:rPr>
                <w:rFonts w:cs="Arial"/>
                <w:bCs/>
                <w:i/>
                <w:lang w:val="en-GB"/>
              </w:rPr>
              <w:t xml:space="preserve"> </w:t>
            </w:r>
            <w:r w:rsidRPr="00517DA1">
              <w:rPr>
                <w:rFonts w:cs="Arial"/>
                <w:bCs/>
                <w:i/>
                <w:lang w:val="en-GB"/>
              </w:rPr>
              <w:t xml:space="preserve"> </w:t>
            </w:r>
          </w:p>
          <w:p w14:paraId="0E058587" w14:textId="77777777" w:rsidR="00517DA1" w:rsidRPr="00517DA1" w:rsidRDefault="00517DA1" w:rsidP="00517DA1">
            <w:pPr>
              <w:tabs>
                <w:tab w:val="left" w:pos="3439"/>
              </w:tabs>
              <w:jc w:val="both"/>
              <w:rPr>
                <w:rFonts w:cs="Arial"/>
                <w:bCs/>
                <w:lang w:val="en-GB"/>
              </w:rPr>
            </w:pPr>
          </w:p>
          <w:p w14:paraId="04E04238" w14:textId="0B2A8C84" w:rsidR="00517DA1" w:rsidRPr="00517DA1" w:rsidRDefault="00517DA1" w:rsidP="00517DA1">
            <w:pPr>
              <w:tabs>
                <w:tab w:val="left" w:pos="3439"/>
              </w:tabs>
              <w:jc w:val="both"/>
              <w:rPr>
                <w:rFonts w:cs="Arial"/>
                <w:bCs/>
                <w:i/>
                <w:lang w:val="en-GB"/>
              </w:rPr>
            </w:pPr>
            <w:r w:rsidRPr="00517DA1">
              <w:rPr>
                <w:rFonts w:cs="Arial"/>
                <w:bCs/>
                <w:lang w:val="en-GB"/>
              </w:rPr>
              <w:t xml:space="preserve">21. Aguayo-Mendoza, M.; </w:t>
            </w:r>
            <w:proofErr w:type="spellStart"/>
            <w:r w:rsidRPr="00517DA1">
              <w:rPr>
                <w:rFonts w:cs="Arial"/>
                <w:bCs/>
                <w:lang w:val="en-GB"/>
              </w:rPr>
              <w:t>Santagiuliana</w:t>
            </w:r>
            <w:proofErr w:type="spellEnd"/>
            <w:r w:rsidRPr="00517DA1">
              <w:rPr>
                <w:rFonts w:cs="Arial"/>
                <w:bCs/>
                <w:lang w:val="en-GB"/>
              </w:rPr>
              <w:t xml:space="preserve">, M.; Ong, X.; Piqueras-Fiszman, B.; Scholten, E.; </w:t>
            </w:r>
            <w:r w:rsidRPr="00517DA1">
              <w:rPr>
                <w:rFonts w:cs="Arial"/>
                <w:lang w:val="en-GB"/>
              </w:rPr>
              <w:t>Stieger, M.</w:t>
            </w:r>
            <w:r w:rsidRPr="00517DA1">
              <w:rPr>
                <w:rFonts w:cs="Arial"/>
                <w:b/>
                <w:bCs/>
                <w:lang w:val="en-GB"/>
              </w:rPr>
              <w:t xml:space="preserve"> </w:t>
            </w:r>
            <w:r w:rsidRPr="00517DA1">
              <w:rPr>
                <w:rFonts w:cs="Arial"/>
                <w:bCs/>
                <w:lang w:val="en-GB"/>
              </w:rPr>
              <w:t xml:space="preserve">(2020) </w:t>
            </w:r>
            <w:r w:rsidRPr="00517DA1">
              <w:rPr>
                <w:rFonts w:cs="Arial"/>
                <w:bCs/>
                <w:u w:val="single"/>
                <w:lang w:val="en-GB"/>
              </w:rPr>
              <w:t xml:space="preserve">How addition of peach gel particles to yogurt affects expectations, sensory perception and oral </w:t>
            </w:r>
            <w:proofErr w:type="spellStart"/>
            <w:r w:rsidRPr="00517DA1">
              <w:rPr>
                <w:rFonts w:cs="Arial"/>
                <w:bCs/>
                <w:u w:val="single"/>
                <w:lang w:val="en-GB"/>
              </w:rPr>
              <w:t>behavior</w:t>
            </w:r>
            <w:proofErr w:type="spellEnd"/>
            <w:r w:rsidRPr="00517DA1">
              <w:rPr>
                <w:rFonts w:cs="Arial"/>
                <w:bCs/>
                <w:u w:val="single"/>
                <w:lang w:val="en-GB"/>
              </w:rPr>
              <w:t xml:space="preserve"> of consumers differing in age.</w:t>
            </w:r>
            <w:r w:rsidRPr="00517DA1">
              <w:rPr>
                <w:rFonts w:cs="Arial"/>
                <w:bCs/>
                <w:lang w:val="en-GB"/>
              </w:rPr>
              <w:t xml:space="preserve"> </w:t>
            </w:r>
            <w:r w:rsidRPr="00517DA1">
              <w:rPr>
                <w:rFonts w:cs="Arial"/>
                <w:bCs/>
                <w:i/>
                <w:lang w:val="en-GB"/>
              </w:rPr>
              <w:t>Food Research International</w:t>
            </w:r>
            <w:r w:rsidR="00E85DEF">
              <w:rPr>
                <w:rFonts w:cs="Arial"/>
                <w:bCs/>
                <w:i/>
                <w:lang w:val="en-GB"/>
              </w:rPr>
              <w:t>. 134: 109213</w:t>
            </w:r>
            <w:r w:rsidRPr="00517DA1">
              <w:rPr>
                <w:rFonts w:cs="Arial"/>
                <w:bCs/>
                <w:i/>
                <w:lang w:val="en-GB"/>
              </w:rPr>
              <w:t>.</w:t>
            </w:r>
            <w:r w:rsidR="00E85DEF">
              <w:rPr>
                <w:rFonts w:cs="Arial"/>
                <w:bCs/>
                <w:i/>
                <w:lang w:val="en-GB"/>
              </w:rPr>
              <w:t xml:space="preserve"> </w:t>
            </w:r>
            <w:hyperlink r:id="rId18" w:tgtFrame="_blank" w:tooltip="Persistent link using digital object identifier" w:history="1">
              <w:r w:rsidR="00E85DEF" w:rsidRPr="00D90F1C">
                <w:rPr>
                  <w:rStyle w:val="Hyperlink"/>
                  <w:rFonts w:cs="Arial"/>
                  <w:bCs/>
                  <w:i/>
                  <w:lang w:val="en-GB"/>
                </w:rPr>
                <w:t>https://doi.org/10.1016/j.foodres.2020.109213</w:t>
              </w:r>
            </w:hyperlink>
          </w:p>
          <w:p w14:paraId="2A591E56" w14:textId="77777777" w:rsidR="00517DA1" w:rsidRPr="00517DA1" w:rsidRDefault="00517DA1" w:rsidP="00517DA1">
            <w:pPr>
              <w:tabs>
                <w:tab w:val="left" w:pos="3439"/>
              </w:tabs>
              <w:jc w:val="both"/>
              <w:rPr>
                <w:rFonts w:cs="Arial"/>
                <w:bCs/>
                <w:i/>
                <w:lang w:val="en-GB"/>
              </w:rPr>
            </w:pPr>
          </w:p>
          <w:p w14:paraId="37ED815D" w14:textId="288469D7" w:rsidR="00517DA1" w:rsidRPr="00517DA1" w:rsidRDefault="00517DA1" w:rsidP="00517DA1">
            <w:pPr>
              <w:tabs>
                <w:tab w:val="left" w:pos="3439"/>
              </w:tabs>
              <w:jc w:val="both"/>
              <w:rPr>
                <w:rFonts w:cs="Arial"/>
                <w:b/>
                <w:bCs/>
                <w:color w:val="000099"/>
                <w:sz w:val="24"/>
                <w:szCs w:val="24"/>
                <w:lang w:val="en-GB"/>
              </w:rPr>
            </w:pPr>
            <w:r w:rsidRPr="00517DA1">
              <w:rPr>
                <w:rFonts w:cs="Arial"/>
                <w:lang w:val="en-GB" w:eastAsia="fr-CH"/>
              </w:rPr>
              <w:t xml:space="preserve">20. Fuhrmann, P.L.; Sala, G.; Scholten, E.; </w:t>
            </w:r>
            <w:r w:rsidRPr="00517DA1">
              <w:rPr>
                <w:rFonts w:cs="Arial"/>
                <w:bCs/>
                <w:lang w:val="en-GB" w:eastAsia="fr-CH"/>
              </w:rPr>
              <w:t>Stieger, M.</w:t>
            </w:r>
            <w:r w:rsidRPr="00517DA1">
              <w:rPr>
                <w:rFonts w:cs="Arial"/>
                <w:b/>
                <w:lang w:val="en-GB" w:eastAsia="fr-CH"/>
              </w:rPr>
              <w:t xml:space="preserve"> </w:t>
            </w:r>
            <w:r w:rsidRPr="00517DA1">
              <w:rPr>
                <w:rFonts w:cs="Arial"/>
                <w:lang w:val="en-GB" w:eastAsia="fr-CH"/>
              </w:rPr>
              <w:t xml:space="preserve">(2020) </w:t>
            </w:r>
            <w:r w:rsidRPr="00517DA1">
              <w:rPr>
                <w:rFonts w:cs="Arial"/>
                <w:bCs/>
                <w:u w:val="single"/>
                <w:lang w:val="en-GB"/>
              </w:rPr>
              <w:t xml:space="preserve">Influence of clustering of protein-stabilised oil droplets with </w:t>
            </w:r>
            <w:proofErr w:type="spellStart"/>
            <w:r w:rsidRPr="00517DA1">
              <w:rPr>
                <w:rFonts w:cs="Arial"/>
                <w:bCs/>
                <w:u w:val="single"/>
                <w:lang w:val="en-GB"/>
              </w:rPr>
              <w:t>proanthocyanidins</w:t>
            </w:r>
            <w:proofErr w:type="spellEnd"/>
            <w:r w:rsidRPr="00517DA1">
              <w:rPr>
                <w:rFonts w:cs="Arial"/>
                <w:bCs/>
                <w:u w:val="single"/>
                <w:lang w:val="en-GB"/>
              </w:rPr>
              <w:t xml:space="preserve"> on mechanical, tribological and sensory properties of o/w emulsions and emulsion-filled gels.</w:t>
            </w:r>
            <w:r w:rsidRPr="00517DA1">
              <w:rPr>
                <w:rFonts w:cs="Arial"/>
                <w:bCs/>
                <w:lang w:val="en-GB"/>
              </w:rPr>
              <w:t xml:space="preserve"> </w:t>
            </w:r>
            <w:r w:rsidRPr="00517DA1">
              <w:rPr>
                <w:rFonts w:cs="Arial"/>
                <w:bCs/>
                <w:i/>
                <w:lang w:val="en-GB"/>
              </w:rPr>
              <w:t>Food Hydrocolloids</w:t>
            </w:r>
            <w:r w:rsidR="00ED4966">
              <w:rPr>
                <w:rFonts w:cs="Arial"/>
                <w:bCs/>
                <w:i/>
                <w:lang w:val="en-GB"/>
              </w:rPr>
              <w:t>. 105: 105856</w:t>
            </w:r>
            <w:r w:rsidRPr="00517DA1">
              <w:rPr>
                <w:rFonts w:cs="Arial"/>
                <w:bCs/>
                <w:i/>
                <w:lang w:val="en-GB"/>
              </w:rPr>
              <w:t>.</w:t>
            </w:r>
            <w:r w:rsidR="00ED4966">
              <w:rPr>
                <w:rFonts w:cs="Arial"/>
                <w:bCs/>
                <w:i/>
                <w:lang w:val="en-GB"/>
              </w:rPr>
              <w:t xml:space="preserve"> </w:t>
            </w:r>
            <w:hyperlink r:id="rId19" w:tgtFrame="_blank" w:tooltip="Persistent link using digital object identifier" w:history="1">
              <w:r w:rsidR="00ED4966" w:rsidRPr="00D90F1C">
                <w:rPr>
                  <w:rStyle w:val="Hyperlink"/>
                  <w:rFonts w:cs="Arial"/>
                  <w:bCs/>
                  <w:i/>
                  <w:lang w:val="en-GB"/>
                </w:rPr>
                <w:t>https://doi.org/10.1016/j.foodhyd.2020.105856</w:t>
              </w:r>
            </w:hyperlink>
          </w:p>
          <w:p w14:paraId="2D88A880" w14:textId="77777777" w:rsidR="00517DA1" w:rsidRPr="00517DA1" w:rsidRDefault="00517DA1" w:rsidP="00517DA1">
            <w:pPr>
              <w:jc w:val="both"/>
              <w:rPr>
                <w:rFonts w:cs="Arial"/>
                <w:bCs/>
                <w:i/>
                <w:lang w:val="en-GB"/>
              </w:rPr>
            </w:pPr>
          </w:p>
          <w:p w14:paraId="6EB4F690" w14:textId="6E9B07BF" w:rsidR="00517DA1" w:rsidRPr="00517DA1" w:rsidRDefault="00517DA1" w:rsidP="00517DA1">
            <w:pPr>
              <w:tabs>
                <w:tab w:val="left" w:pos="3439"/>
              </w:tabs>
              <w:jc w:val="both"/>
              <w:rPr>
                <w:rFonts w:cs="Arial"/>
                <w:bCs/>
                <w:i/>
                <w:lang w:val="en-GB"/>
              </w:rPr>
            </w:pPr>
            <w:r w:rsidRPr="00517DA1">
              <w:rPr>
                <w:rFonts w:cs="Arial"/>
                <w:bCs/>
                <w:lang w:val="en-GB"/>
              </w:rPr>
              <w:t xml:space="preserve">19. Ketel, E.C.; de Wijk, R.; de Graaf, C.; </w:t>
            </w:r>
            <w:r w:rsidRPr="00517DA1">
              <w:rPr>
                <w:rFonts w:cs="Arial"/>
                <w:b/>
                <w:bCs/>
                <w:lang w:val="en-GB"/>
              </w:rPr>
              <w:t>Stieger, M.</w:t>
            </w:r>
            <w:r w:rsidRPr="00517DA1">
              <w:rPr>
                <w:rFonts w:cs="Arial"/>
                <w:bCs/>
                <w:lang w:val="en-GB"/>
              </w:rPr>
              <w:t xml:space="preserve"> (2020) </w:t>
            </w:r>
            <w:r w:rsidRPr="00517DA1">
              <w:rPr>
                <w:rFonts w:cs="Arial"/>
                <w:bCs/>
                <w:u w:val="single"/>
                <w:lang w:val="en-GB"/>
              </w:rPr>
              <w:t>Relating oral physiology and anatomy of consumers varying in age, gender and ethnicity to food oral processing behaviour.</w:t>
            </w:r>
            <w:r w:rsidRPr="00517DA1">
              <w:rPr>
                <w:rFonts w:cs="Arial"/>
                <w:bCs/>
                <w:lang w:val="en-GB"/>
              </w:rPr>
              <w:t xml:space="preserve"> </w:t>
            </w:r>
            <w:r w:rsidRPr="00517DA1">
              <w:rPr>
                <w:rFonts w:cs="Arial"/>
                <w:bCs/>
                <w:i/>
                <w:lang w:val="en-GB"/>
              </w:rPr>
              <w:t>Physiology &amp; Behaviour</w:t>
            </w:r>
            <w:r w:rsidR="00DE712A">
              <w:rPr>
                <w:rFonts w:cs="Arial"/>
                <w:bCs/>
                <w:i/>
                <w:lang w:val="en-GB"/>
              </w:rPr>
              <w:t>.</w:t>
            </w:r>
            <w:r w:rsidRPr="00517DA1">
              <w:rPr>
                <w:rFonts w:cs="Arial"/>
                <w:bCs/>
                <w:i/>
                <w:lang w:val="en-GB"/>
              </w:rPr>
              <w:t xml:space="preserve"> </w:t>
            </w:r>
            <w:r w:rsidR="00DE712A">
              <w:rPr>
                <w:rFonts w:cs="Arial"/>
                <w:bCs/>
                <w:i/>
                <w:lang w:val="en-GB"/>
              </w:rPr>
              <w:t>215: 112766</w:t>
            </w:r>
            <w:r w:rsidRPr="00517DA1">
              <w:rPr>
                <w:rFonts w:cs="Arial"/>
                <w:bCs/>
                <w:i/>
                <w:lang w:val="en-GB"/>
              </w:rPr>
              <w:t xml:space="preserve">. </w:t>
            </w:r>
            <w:hyperlink r:id="rId20" w:tgtFrame="_blank" w:tooltip="Persistent link using digital object identifier" w:history="1">
              <w:r w:rsidR="00DE712A" w:rsidRPr="00D90F1C">
                <w:rPr>
                  <w:rStyle w:val="Hyperlink"/>
                  <w:rFonts w:cs="Arial"/>
                  <w:bCs/>
                  <w:i/>
                  <w:lang w:val="en-GB"/>
                </w:rPr>
                <w:t>https://doi.org/10.1016/j.physbeh.2019.112766</w:t>
              </w:r>
            </w:hyperlink>
          </w:p>
          <w:p w14:paraId="2F63D7C4" w14:textId="77777777" w:rsidR="00517DA1" w:rsidRPr="00517DA1" w:rsidRDefault="00517DA1" w:rsidP="00517DA1">
            <w:pPr>
              <w:tabs>
                <w:tab w:val="left" w:pos="3439"/>
              </w:tabs>
              <w:jc w:val="both"/>
              <w:rPr>
                <w:rFonts w:cs="Arial"/>
                <w:lang w:val="en-GB" w:eastAsia="fr-CH"/>
              </w:rPr>
            </w:pPr>
          </w:p>
          <w:p w14:paraId="245951F2" w14:textId="5B6D183D" w:rsidR="00517DA1" w:rsidRPr="00517DA1" w:rsidRDefault="00517DA1" w:rsidP="00517DA1">
            <w:pPr>
              <w:tabs>
                <w:tab w:val="left" w:pos="3439"/>
              </w:tabs>
              <w:jc w:val="both"/>
              <w:rPr>
                <w:rFonts w:cs="Arial"/>
                <w:bCs/>
                <w:i/>
                <w:lang w:val="en-GB"/>
              </w:rPr>
            </w:pPr>
            <w:r w:rsidRPr="00517DA1">
              <w:rPr>
                <w:rFonts w:cs="Arial"/>
                <w:lang w:val="en-GB" w:eastAsia="fr-CH"/>
              </w:rPr>
              <w:lastRenderedPageBreak/>
              <w:t xml:space="preserve">18. </w:t>
            </w:r>
            <w:proofErr w:type="spellStart"/>
            <w:r w:rsidRPr="00517DA1">
              <w:rPr>
                <w:rFonts w:cs="Arial"/>
                <w:lang w:val="en-GB" w:eastAsia="fr-CH"/>
              </w:rPr>
              <w:t>Santagiuliana</w:t>
            </w:r>
            <w:proofErr w:type="spellEnd"/>
            <w:r w:rsidRPr="00517DA1">
              <w:rPr>
                <w:rFonts w:cs="Arial"/>
                <w:lang w:val="en-GB" w:eastAsia="fr-CH"/>
              </w:rPr>
              <w:t xml:space="preserve">, M.; </w:t>
            </w:r>
            <w:proofErr w:type="spellStart"/>
            <w:r w:rsidRPr="00517DA1">
              <w:rPr>
                <w:rFonts w:cs="Arial"/>
                <w:lang w:val="en-GB" w:eastAsia="fr-CH"/>
              </w:rPr>
              <w:t>Broers</w:t>
            </w:r>
            <w:proofErr w:type="spellEnd"/>
            <w:r w:rsidRPr="00517DA1">
              <w:rPr>
                <w:rFonts w:cs="Arial"/>
                <w:lang w:val="en-GB" w:eastAsia="fr-CH"/>
              </w:rPr>
              <w:t xml:space="preserve">, L.; </w:t>
            </w:r>
            <w:proofErr w:type="spellStart"/>
            <w:r w:rsidRPr="00517DA1">
              <w:rPr>
                <w:rFonts w:cs="Arial"/>
                <w:lang w:val="en-GB" w:eastAsia="fr-CH"/>
              </w:rPr>
              <w:t>Sampedro</w:t>
            </w:r>
            <w:proofErr w:type="spellEnd"/>
            <w:r w:rsidRPr="00517DA1">
              <w:rPr>
                <w:rFonts w:cs="Arial"/>
                <w:lang w:val="en-GB" w:eastAsia="fr-CH"/>
              </w:rPr>
              <w:t xml:space="preserve"> </w:t>
            </w:r>
            <w:proofErr w:type="spellStart"/>
            <w:r w:rsidRPr="00517DA1">
              <w:rPr>
                <w:rFonts w:cs="Arial"/>
                <w:lang w:val="en-GB" w:eastAsia="fr-CH"/>
              </w:rPr>
              <w:t>Marigómez</w:t>
            </w:r>
            <w:proofErr w:type="spellEnd"/>
            <w:r w:rsidRPr="00517DA1">
              <w:rPr>
                <w:rFonts w:cs="Arial"/>
                <w:lang w:val="en-GB" w:eastAsia="fr-CH"/>
              </w:rPr>
              <w:t>, I.; Stieger, M.; Piqueras-Fiszman, B.; Scholten, E. (20</w:t>
            </w:r>
            <w:r w:rsidR="00E85DEF">
              <w:rPr>
                <w:rFonts w:cs="Arial"/>
                <w:lang w:val="en-GB" w:eastAsia="fr-CH"/>
              </w:rPr>
              <w:t>20</w:t>
            </w:r>
            <w:r w:rsidRPr="00517DA1">
              <w:rPr>
                <w:rFonts w:cs="Arial"/>
                <w:lang w:val="en-GB" w:eastAsia="fr-CH"/>
              </w:rPr>
              <w:t xml:space="preserve">) </w:t>
            </w:r>
            <w:r w:rsidRPr="00517DA1">
              <w:rPr>
                <w:rFonts w:cs="Arial"/>
                <w:bCs/>
                <w:u w:val="single"/>
                <w:lang w:val="en-GB"/>
              </w:rPr>
              <w:t>Strategies to compensate for undesired gritty sensations in foods.</w:t>
            </w:r>
            <w:r w:rsidRPr="00517DA1">
              <w:rPr>
                <w:rFonts w:cs="Arial"/>
                <w:bCs/>
                <w:i/>
                <w:lang w:val="en-GB"/>
              </w:rPr>
              <w:t xml:space="preserve"> Food Quality and Preference</w:t>
            </w:r>
            <w:r w:rsidR="00E85DEF">
              <w:rPr>
                <w:rFonts w:cs="Arial"/>
                <w:bCs/>
                <w:i/>
                <w:lang w:val="en-GB"/>
              </w:rPr>
              <w:t>. 81: 103842</w:t>
            </w:r>
            <w:r w:rsidRPr="00517DA1">
              <w:rPr>
                <w:rFonts w:cs="Arial"/>
                <w:bCs/>
                <w:i/>
                <w:lang w:val="en-GB"/>
              </w:rPr>
              <w:t>.</w:t>
            </w:r>
            <w:r w:rsidR="00E85DEF">
              <w:rPr>
                <w:rFonts w:cs="Arial"/>
                <w:bCs/>
                <w:i/>
                <w:lang w:val="en-GB"/>
              </w:rPr>
              <w:t xml:space="preserve"> </w:t>
            </w:r>
            <w:hyperlink r:id="rId21" w:tgtFrame="_blank" w:tooltip="Persistent link using digital object identifier" w:history="1">
              <w:r w:rsidR="00E85DEF" w:rsidRPr="00DC5841">
                <w:rPr>
                  <w:rStyle w:val="Hyperlink"/>
                  <w:rFonts w:cs="Arial"/>
                  <w:bCs/>
                  <w:i/>
                  <w:lang w:val="en-GB"/>
                </w:rPr>
                <w:t>https://doi.org/10.1016/j.foodqual.2019.103842</w:t>
              </w:r>
            </w:hyperlink>
          </w:p>
          <w:p w14:paraId="11A97F4B" w14:textId="77777777" w:rsidR="00517DA1" w:rsidRPr="00517DA1" w:rsidRDefault="00517DA1" w:rsidP="00517DA1">
            <w:pPr>
              <w:tabs>
                <w:tab w:val="left" w:pos="3439"/>
              </w:tabs>
              <w:jc w:val="both"/>
              <w:rPr>
                <w:rFonts w:cs="Arial"/>
                <w:lang w:val="en-GB" w:eastAsia="fr-CH"/>
              </w:rPr>
            </w:pPr>
          </w:p>
          <w:p w14:paraId="2E851393" w14:textId="4EAE1AF4" w:rsidR="00517DA1" w:rsidRPr="00517DA1" w:rsidRDefault="00517DA1" w:rsidP="00517DA1">
            <w:pPr>
              <w:tabs>
                <w:tab w:val="left" w:pos="3439"/>
              </w:tabs>
              <w:jc w:val="both"/>
              <w:rPr>
                <w:rFonts w:cs="Arial"/>
                <w:bCs/>
                <w:i/>
                <w:lang w:val="en-GB"/>
              </w:rPr>
            </w:pPr>
            <w:r w:rsidRPr="00517DA1">
              <w:rPr>
                <w:rFonts w:cs="Arial"/>
                <w:lang w:val="en-GB" w:eastAsia="fr-CH"/>
              </w:rPr>
              <w:t xml:space="preserve">17. </w:t>
            </w:r>
            <w:r w:rsidRPr="00517DA1">
              <w:rPr>
                <w:rFonts w:cs="Arial"/>
                <w:bCs/>
                <w:lang w:val="en-GB"/>
              </w:rPr>
              <w:t xml:space="preserve">Fuhrmann, P.L.; Sala, G.; </w:t>
            </w:r>
            <w:r w:rsidRPr="00517DA1">
              <w:rPr>
                <w:rFonts w:cs="Arial"/>
                <w:lang w:val="en-GB"/>
              </w:rPr>
              <w:t>Stieger, M.;</w:t>
            </w:r>
            <w:r w:rsidRPr="00517DA1">
              <w:rPr>
                <w:rFonts w:cs="Arial"/>
                <w:bCs/>
                <w:lang w:val="en-GB"/>
              </w:rPr>
              <w:t xml:space="preserve"> Scholten, E. (20</w:t>
            </w:r>
            <w:r w:rsidR="00DC5841">
              <w:rPr>
                <w:rFonts w:cs="Arial"/>
                <w:bCs/>
                <w:lang w:val="en-GB"/>
              </w:rPr>
              <w:t>20</w:t>
            </w:r>
            <w:r w:rsidRPr="00517DA1">
              <w:rPr>
                <w:rFonts w:cs="Arial"/>
                <w:bCs/>
                <w:lang w:val="en-GB"/>
              </w:rPr>
              <w:t xml:space="preserve">) </w:t>
            </w:r>
            <w:r w:rsidRPr="00517DA1">
              <w:rPr>
                <w:rFonts w:cs="Arial"/>
                <w:bCs/>
                <w:u w:val="single"/>
                <w:lang w:val="en-GB"/>
              </w:rPr>
              <w:t>Effect of oil droplet inhomogeneity at different length scales on mechanical and sensory properties of emulsion-filled gels: Length scale matters.</w:t>
            </w:r>
            <w:r w:rsidRPr="00517DA1">
              <w:rPr>
                <w:rFonts w:cs="Arial"/>
                <w:bCs/>
                <w:lang w:val="en-GB"/>
              </w:rPr>
              <w:t xml:space="preserve"> </w:t>
            </w:r>
            <w:r w:rsidRPr="00517DA1">
              <w:rPr>
                <w:rFonts w:cs="Arial"/>
                <w:bCs/>
                <w:i/>
                <w:lang w:val="en-GB"/>
              </w:rPr>
              <w:t xml:space="preserve">Food Hydrocolloids </w:t>
            </w:r>
            <w:r w:rsidR="00DC5841">
              <w:rPr>
                <w:rFonts w:cs="Arial"/>
                <w:bCs/>
                <w:i/>
                <w:lang w:val="en-GB"/>
              </w:rPr>
              <w:t>101: 105462</w:t>
            </w:r>
            <w:r w:rsidRPr="00517DA1">
              <w:rPr>
                <w:rFonts w:cs="Arial"/>
                <w:bCs/>
                <w:i/>
                <w:lang w:val="en-GB"/>
              </w:rPr>
              <w:t>.</w:t>
            </w:r>
            <w:r w:rsidR="00DC5841">
              <w:rPr>
                <w:rFonts w:cs="Arial"/>
                <w:bCs/>
                <w:i/>
                <w:lang w:val="en-GB"/>
              </w:rPr>
              <w:t xml:space="preserve"> </w:t>
            </w:r>
            <w:hyperlink r:id="rId22" w:tgtFrame="_blank" w:tooltip="Persistent link using digital object identifier" w:history="1">
              <w:r w:rsidR="00DC5841" w:rsidRPr="00A37D89">
                <w:rPr>
                  <w:rStyle w:val="Hyperlink"/>
                  <w:rFonts w:cs="Arial"/>
                  <w:bCs/>
                  <w:i/>
                  <w:lang w:val="en-GB"/>
                </w:rPr>
                <w:t>https://doi.org/10.1016/j.foodhyd.2019.105462</w:t>
              </w:r>
            </w:hyperlink>
          </w:p>
          <w:p w14:paraId="424CB223" w14:textId="77777777" w:rsidR="00517DA1" w:rsidRPr="00517DA1" w:rsidRDefault="00517DA1" w:rsidP="00517DA1">
            <w:pPr>
              <w:tabs>
                <w:tab w:val="left" w:pos="3439"/>
              </w:tabs>
              <w:jc w:val="both"/>
              <w:rPr>
                <w:rFonts w:cs="Arial"/>
                <w:lang w:val="en-GB" w:eastAsia="fr-CH"/>
              </w:rPr>
            </w:pPr>
          </w:p>
          <w:p w14:paraId="135ACA59" w14:textId="721BE58D" w:rsidR="00517DA1" w:rsidRPr="00517DA1" w:rsidRDefault="00517DA1" w:rsidP="00517DA1">
            <w:pPr>
              <w:tabs>
                <w:tab w:val="left" w:pos="3439"/>
              </w:tabs>
              <w:jc w:val="both"/>
              <w:rPr>
                <w:rFonts w:cs="Arial"/>
                <w:lang w:val="en-GB" w:eastAsia="fr-CH"/>
              </w:rPr>
            </w:pPr>
            <w:r w:rsidRPr="00517DA1">
              <w:rPr>
                <w:rFonts w:cs="Arial"/>
                <w:lang w:val="en-GB" w:eastAsia="fr-CH"/>
              </w:rPr>
              <w:t xml:space="preserve">16. Fuhrmann, P.L.; Aguayo-Mendoza, M.G.; Jansen, B.; </w:t>
            </w:r>
            <w:r w:rsidRPr="00517DA1">
              <w:rPr>
                <w:rFonts w:cs="Arial"/>
                <w:bCs/>
                <w:lang w:val="en-GB" w:eastAsia="fr-CH"/>
              </w:rPr>
              <w:t>Stieger, M.;</w:t>
            </w:r>
            <w:r w:rsidRPr="00517DA1">
              <w:rPr>
                <w:rFonts w:cs="Arial"/>
                <w:lang w:val="en-GB" w:eastAsia="fr-CH"/>
              </w:rPr>
              <w:t xml:space="preserve"> Scholten, E. (20</w:t>
            </w:r>
            <w:r w:rsidR="00A37D89">
              <w:rPr>
                <w:rFonts w:cs="Arial"/>
                <w:lang w:val="en-GB" w:eastAsia="fr-CH"/>
              </w:rPr>
              <w:t>20</w:t>
            </w:r>
            <w:r w:rsidRPr="00517DA1">
              <w:rPr>
                <w:rFonts w:cs="Arial"/>
                <w:lang w:val="en-GB" w:eastAsia="fr-CH"/>
              </w:rPr>
              <w:t xml:space="preserve">) </w:t>
            </w:r>
            <w:r w:rsidRPr="00517DA1">
              <w:rPr>
                <w:rFonts w:cs="Arial"/>
                <w:bCs/>
                <w:u w:val="single"/>
                <w:lang w:val="en-GB"/>
              </w:rPr>
              <w:t xml:space="preserve">Characterisation of friction behaviour of intact soft solid foods and food </w:t>
            </w:r>
            <w:proofErr w:type="spellStart"/>
            <w:r w:rsidRPr="00517DA1">
              <w:rPr>
                <w:rFonts w:cs="Arial"/>
                <w:bCs/>
                <w:u w:val="single"/>
                <w:lang w:val="en-GB"/>
              </w:rPr>
              <w:t>boli</w:t>
            </w:r>
            <w:proofErr w:type="spellEnd"/>
            <w:r w:rsidRPr="00517DA1">
              <w:rPr>
                <w:rFonts w:cs="Arial"/>
                <w:bCs/>
                <w:u w:val="single"/>
                <w:lang w:val="en-GB"/>
              </w:rPr>
              <w:t>.</w:t>
            </w:r>
            <w:r w:rsidRPr="00517DA1">
              <w:rPr>
                <w:rFonts w:cs="Arial"/>
                <w:i/>
                <w:lang w:val="en-GB" w:eastAsia="fr-CH"/>
              </w:rPr>
              <w:t xml:space="preserve"> Food Hydrocolloids</w:t>
            </w:r>
            <w:r w:rsidR="00A37D89">
              <w:rPr>
                <w:rFonts w:cs="Arial"/>
                <w:i/>
                <w:lang w:val="en-GB" w:eastAsia="fr-CH"/>
              </w:rPr>
              <w:t>. 100: 105441</w:t>
            </w:r>
            <w:r w:rsidRPr="00517DA1">
              <w:rPr>
                <w:rFonts w:cs="Arial"/>
                <w:i/>
                <w:lang w:val="en-GB" w:eastAsia="fr-CH"/>
              </w:rPr>
              <w:t>.</w:t>
            </w:r>
            <w:r w:rsidR="00A37D89">
              <w:rPr>
                <w:rFonts w:cs="Arial"/>
                <w:i/>
                <w:lang w:val="en-GB" w:eastAsia="fr-CH"/>
              </w:rPr>
              <w:t xml:space="preserve"> </w:t>
            </w:r>
            <w:hyperlink r:id="rId23" w:tgtFrame="_blank" w:tooltip="Persistent link using digital object identifier" w:history="1">
              <w:r w:rsidR="00A37D89" w:rsidRPr="00D90F1C">
                <w:rPr>
                  <w:rStyle w:val="Hyperlink"/>
                  <w:rFonts w:cs="Arial"/>
                  <w:i/>
                  <w:lang w:val="en-GB" w:eastAsia="fr-CH"/>
                </w:rPr>
                <w:t>https://doi.org/10.1016/j.foodhyd.2019.105441</w:t>
              </w:r>
            </w:hyperlink>
          </w:p>
          <w:p w14:paraId="1D1185CF" w14:textId="77777777" w:rsidR="00517DA1" w:rsidRPr="00517DA1" w:rsidRDefault="00517DA1" w:rsidP="00517DA1">
            <w:pPr>
              <w:tabs>
                <w:tab w:val="left" w:pos="3439"/>
              </w:tabs>
              <w:jc w:val="both"/>
              <w:rPr>
                <w:rFonts w:cs="Arial"/>
                <w:lang w:val="en-GB" w:eastAsia="fr-CH"/>
              </w:rPr>
            </w:pPr>
          </w:p>
          <w:p w14:paraId="444728FF" w14:textId="7619F1BF" w:rsidR="00517DA1" w:rsidRPr="00517DA1" w:rsidRDefault="00517DA1" w:rsidP="00517DA1">
            <w:pPr>
              <w:tabs>
                <w:tab w:val="left" w:pos="3439"/>
              </w:tabs>
              <w:jc w:val="both"/>
              <w:rPr>
                <w:rFonts w:cs="Arial"/>
                <w:bCs/>
                <w:i/>
                <w:lang w:val="en-GB"/>
              </w:rPr>
            </w:pPr>
            <w:r w:rsidRPr="00517DA1">
              <w:rPr>
                <w:rFonts w:cs="Arial"/>
                <w:lang w:val="en-GB" w:eastAsia="fr-CH"/>
              </w:rPr>
              <w:t xml:space="preserve">15. </w:t>
            </w:r>
            <w:r w:rsidRPr="00A2490F">
              <w:rPr>
                <w:rFonts w:cs="Arial"/>
                <w:lang w:val="en-GB" w:eastAsia="fr-CH"/>
              </w:rPr>
              <w:t xml:space="preserve">van Eck, A.; </w:t>
            </w:r>
            <w:proofErr w:type="spellStart"/>
            <w:r w:rsidRPr="00A2490F">
              <w:rPr>
                <w:rFonts w:cs="Arial"/>
                <w:lang w:val="en-GB" w:eastAsia="fr-CH"/>
              </w:rPr>
              <w:t>Wijne</w:t>
            </w:r>
            <w:proofErr w:type="spellEnd"/>
            <w:r w:rsidRPr="00A2490F">
              <w:rPr>
                <w:rFonts w:cs="Arial"/>
                <w:lang w:val="en-GB" w:eastAsia="fr-CH"/>
              </w:rPr>
              <w:t xml:space="preserve">, C.; Fogliano, V.; </w:t>
            </w:r>
            <w:r w:rsidRPr="00A2490F">
              <w:rPr>
                <w:rFonts w:cs="Arial"/>
                <w:bCs/>
                <w:lang w:val="en-GB" w:eastAsia="fr-CH"/>
              </w:rPr>
              <w:t>Stieger, M.;</w:t>
            </w:r>
            <w:r w:rsidRPr="00A2490F">
              <w:rPr>
                <w:rFonts w:cs="Arial"/>
                <w:lang w:val="en-GB" w:eastAsia="fr-CH"/>
              </w:rPr>
              <w:t xml:space="preserve"> Scholten, E. (2019) </w:t>
            </w:r>
            <w:r w:rsidRPr="00A2490F">
              <w:rPr>
                <w:rFonts w:cs="Arial"/>
                <w:bCs/>
                <w:u w:val="single"/>
                <w:lang w:val="en-GB"/>
              </w:rPr>
              <w:t>Shape up! How shape, size and addition of</w:t>
            </w:r>
            <w:r w:rsidRPr="00517DA1">
              <w:rPr>
                <w:rFonts w:cs="Arial"/>
                <w:bCs/>
                <w:u w:val="single"/>
                <w:lang w:val="en-GB"/>
              </w:rPr>
              <w:t xml:space="preserve"> condiments influence eating behaviour of vegetables.</w:t>
            </w:r>
            <w:r w:rsidRPr="00517DA1">
              <w:rPr>
                <w:rFonts w:cs="Arial"/>
                <w:bCs/>
                <w:i/>
                <w:lang w:val="en-GB"/>
              </w:rPr>
              <w:t xml:space="preserve"> Food &amp; Function. 10</w:t>
            </w:r>
            <w:r>
              <w:rPr>
                <w:rFonts w:cs="Arial"/>
                <w:bCs/>
                <w:i/>
                <w:lang w:val="en-GB"/>
              </w:rPr>
              <w:t xml:space="preserve"> : </w:t>
            </w:r>
            <w:r w:rsidRPr="00517DA1">
              <w:rPr>
                <w:rFonts w:cs="Arial"/>
                <w:bCs/>
                <w:i/>
                <w:lang w:val="en-GB"/>
              </w:rPr>
              <w:t xml:space="preserve">5739-5751. </w:t>
            </w:r>
            <w:r w:rsidR="009F3AA6" w:rsidRPr="00D90F1C">
              <w:rPr>
                <w:rFonts w:cs="Arial"/>
                <w:bCs/>
                <w:i/>
                <w:lang w:val="en-GB"/>
              </w:rPr>
              <w:t>DOI: </w:t>
            </w:r>
            <w:hyperlink r:id="rId24" w:tgtFrame="_blank" w:tooltip="Link to landing page via DOI" w:history="1">
              <w:r w:rsidR="009F3AA6" w:rsidRPr="00D90F1C">
                <w:rPr>
                  <w:rStyle w:val="Hyperlink"/>
                  <w:rFonts w:cs="Arial"/>
                  <w:bCs/>
                  <w:i/>
                  <w:lang w:val="en-GB"/>
                </w:rPr>
                <w:t>10.1039/C9FO01206K</w:t>
              </w:r>
            </w:hyperlink>
          </w:p>
          <w:p w14:paraId="78FC8D75" w14:textId="77777777" w:rsidR="00517DA1" w:rsidRPr="00517DA1" w:rsidRDefault="00517DA1" w:rsidP="00517DA1">
            <w:pPr>
              <w:tabs>
                <w:tab w:val="left" w:pos="3439"/>
              </w:tabs>
              <w:jc w:val="both"/>
              <w:rPr>
                <w:rFonts w:cs="Arial"/>
                <w:lang w:val="en-GB" w:eastAsia="fr-CH"/>
              </w:rPr>
            </w:pPr>
          </w:p>
          <w:p w14:paraId="0BCBC502" w14:textId="578AD222" w:rsidR="00517DA1" w:rsidRPr="00517DA1" w:rsidRDefault="00517DA1" w:rsidP="00517DA1">
            <w:pPr>
              <w:tabs>
                <w:tab w:val="left" w:pos="3439"/>
              </w:tabs>
              <w:jc w:val="both"/>
              <w:rPr>
                <w:rFonts w:cs="Arial"/>
                <w:i/>
                <w:lang w:val="en-GB" w:eastAsia="fr-CH"/>
              </w:rPr>
            </w:pPr>
            <w:r w:rsidRPr="007004DB">
              <w:rPr>
                <w:rFonts w:cs="Arial"/>
                <w:lang w:val="en-GB" w:eastAsia="fr-CH"/>
              </w:rPr>
              <w:t xml:space="preserve">14. </w:t>
            </w:r>
            <w:proofErr w:type="spellStart"/>
            <w:r w:rsidRPr="007004DB">
              <w:rPr>
                <w:rFonts w:cs="Arial"/>
                <w:lang w:val="en-GB" w:eastAsia="fr-CH"/>
              </w:rPr>
              <w:t>Santagiuliana</w:t>
            </w:r>
            <w:proofErr w:type="spellEnd"/>
            <w:r w:rsidRPr="007004DB">
              <w:rPr>
                <w:rFonts w:cs="Arial"/>
                <w:lang w:val="en-GB" w:eastAsia="fr-CH"/>
              </w:rPr>
              <w:t xml:space="preserve">, M.; </w:t>
            </w:r>
            <w:proofErr w:type="spellStart"/>
            <w:r w:rsidRPr="007004DB">
              <w:rPr>
                <w:rFonts w:cs="Arial"/>
                <w:lang w:val="en-GB" w:eastAsia="fr-CH"/>
              </w:rPr>
              <w:t>Marigómez</w:t>
            </w:r>
            <w:proofErr w:type="spellEnd"/>
            <w:r w:rsidRPr="007004DB">
              <w:rPr>
                <w:rFonts w:cs="Arial"/>
                <w:lang w:val="en-GB" w:eastAsia="fr-CH"/>
              </w:rPr>
              <w:t xml:space="preserve">, I.S.; </w:t>
            </w:r>
            <w:proofErr w:type="spellStart"/>
            <w:r w:rsidRPr="007004DB">
              <w:rPr>
                <w:rFonts w:cs="Arial"/>
                <w:lang w:val="en-GB" w:eastAsia="fr-CH"/>
              </w:rPr>
              <w:t>Broers</w:t>
            </w:r>
            <w:proofErr w:type="spellEnd"/>
            <w:r w:rsidRPr="007004DB">
              <w:rPr>
                <w:rFonts w:cs="Arial"/>
                <w:lang w:val="en-GB" w:eastAsia="fr-CH"/>
              </w:rPr>
              <w:t xml:space="preserve">, L.; Hayes, J.; Piqueras-Fiszman, B.; Scholten, E.; </w:t>
            </w:r>
            <w:r w:rsidRPr="007004DB">
              <w:rPr>
                <w:rFonts w:cs="Arial"/>
                <w:bCs/>
                <w:lang w:val="en-GB" w:eastAsia="fr-CH"/>
              </w:rPr>
              <w:t>Stieger, M.</w:t>
            </w:r>
            <w:r w:rsidRPr="007004DB">
              <w:rPr>
                <w:rFonts w:cs="Arial"/>
                <w:lang w:val="en-GB" w:eastAsia="fr-CH"/>
              </w:rPr>
              <w:t xml:space="preserve"> (</w:t>
            </w:r>
            <w:r w:rsidRPr="00517DA1">
              <w:rPr>
                <w:rFonts w:cs="Arial"/>
                <w:lang w:val="en-GB" w:eastAsia="fr-CH"/>
              </w:rPr>
              <w:t xml:space="preserve">2019) </w:t>
            </w:r>
            <w:r w:rsidRPr="00517DA1">
              <w:rPr>
                <w:rFonts w:cs="Arial"/>
                <w:bCs/>
                <w:u w:val="single"/>
                <w:lang w:val="en-GB"/>
              </w:rPr>
              <w:t>Exploring variability in detection thresholds of microparticles through participant characteristics.</w:t>
            </w:r>
            <w:r w:rsidRPr="00517DA1">
              <w:rPr>
                <w:rFonts w:cs="Arial"/>
                <w:bCs/>
                <w:lang w:val="en-GB"/>
              </w:rPr>
              <w:t xml:space="preserve"> </w:t>
            </w:r>
            <w:r w:rsidRPr="00517DA1">
              <w:rPr>
                <w:rFonts w:cs="Arial"/>
                <w:i/>
                <w:lang w:val="en-GB" w:eastAsia="fr-CH"/>
              </w:rPr>
              <w:t>Food &amp; Function 10 (9)</w:t>
            </w:r>
            <w:r>
              <w:rPr>
                <w:rFonts w:cs="Arial"/>
                <w:i/>
                <w:lang w:val="en-GB" w:eastAsia="fr-CH"/>
              </w:rPr>
              <w:t xml:space="preserve">: </w:t>
            </w:r>
            <w:r w:rsidRPr="00517DA1">
              <w:rPr>
                <w:rFonts w:cs="Arial"/>
                <w:i/>
                <w:lang w:val="en-GB" w:eastAsia="fr-CH"/>
              </w:rPr>
              <w:t xml:space="preserve"> 5386-</w:t>
            </w:r>
            <w:r w:rsidRPr="000A2FBD">
              <w:rPr>
                <w:rFonts w:cs="Arial"/>
                <w:i/>
                <w:lang w:val="en-GB" w:eastAsia="fr-CH"/>
              </w:rPr>
              <w:t>5397.</w:t>
            </w:r>
            <w:r w:rsidR="007004DB" w:rsidRPr="000A2FBD">
              <w:rPr>
                <w:rFonts w:cs="Arial"/>
                <w:i/>
                <w:lang w:val="en-GB" w:eastAsia="fr-CH"/>
              </w:rPr>
              <w:t xml:space="preserve"> </w:t>
            </w:r>
            <w:hyperlink r:id="rId25" w:tooltip="Link to landing page via DOI" w:history="1">
              <w:r w:rsidR="007004DB" w:rsidRPr="00D90F1C">
                <w:rPr>
                  <w:rStyle w:val="Hyperlink"/>
                  <w:rFonts w:cs="Arial"/>
                  <w:i/>
                  <w:lang w:val="en-GB" w:eastAsia="fr-CH"/>
                </w:rPr>
                <w:t>https://doi.org/10.1039/C9FO01211G</w:t>
              </w:r>
            </w:hyperlink>
          </w:p>
          <w:p w14:paraId="235188D0" w14:textId="77777777" w:rsidR="00517DA1" w:rsidRPr="00517DA1" w:rsidRDefault="00517DA1" w:rsidP="00517DA1">
            <w:pPr>
              <w:tabs>
                <w:tab w:val="left" w:pos="3439"/>
              </w:tabs>
              <w:jc w:val="both"/>
              <w:rPr>
                <w:rFonts w:cs="Arial"/>
                <w:lang w:val="en-GB" w:eastAsia="fr-CH"/>
              </w:rPr>
            </w:pPr>
          </w:p>
          <w:p w14:paraId="09FA580D" w14:textId="0010B3CB" w:rsidR="00517DA1" w:rsidRPr="00517DA1" w:rsidRDefault="00517DA1" w:rsidP="00517DA1">
            <w:pPr>
              <w:tabs>
                <w:tab w:val="left" w:pos="3439"/>
              </w:tabs>
              <w:jc w:val="both"/>
              <w:rPr>
                <w:rFonts w:cs="Arial"/>
                <w:i/>
                <w:lang w:val="en-GB" w:eastAsia="fr-CH"/>
              </w:rPr>
            </w:pPr>
            <w:r w:rsidRPr="00517DA1">
              <w:rPr>
                <w:rFonts w:cs="Arial"/>
                <w:lang w:val="en-GB" w:eastAsia="fr-CH"/>
              </w:rPr>
              <w:t xml:space="preserve">13. van Bommel, R.; </w:t>
            </w:r>
            <w:r w:rsidRPr="00517DA1">
              <w:rPr>
                <w:rFonts w:cs="Arial"/>
                <w:bCs/>
                <w:lang w:val="en-GB" w:eastAsia="fr-CH"/>
              </w:rPr>
              <w:t>Stieger, M.;</w:t>
            </w:r>
            <w:r w:rsidRPr="00517DA1">
              <w:rPr>
                <w:rFonts w:cs="Arial"/>
                <w:lang w:val="en-GB" w:eastAsia="fr-CH"/>
              </w:rPr>
              <w:t xml:space="preserve"> </w:t>
            </w:r>
            <w:proofErr w:type="spellStart"/>
            <w:r w:rsidRPr="00517DA1">
              <w:rPr>
                <w:rFonts w:cs="Arial"/>
                <w:lang w:val="en-GB" w:eastAsia="fr-CH"/>
              </w:rPr>
              <w:t>Boelee</w:t>
            </w:r>
            <w:proofErr w:type="spellEnd"/>
            <w:r w:rsidRPr="00517DA1">
              <w:rPr>
                <w:rFonts w:cs="Arial"/>
                <w:lang w:val="en-GB" w:eastAsia="fr-CH"/>
              </w:rPr>
              <w:t xml:space="preserve">, N.; </w:t>
            </w:r>
            <w:proofErr w:type="spellStart"/>
            <w:r w:rsidRPr="00517DA1">
              <w:rPr>
                <w:rFonts w:cs="Arial"/>
                <w:lang w:val="en-GB" w:eastAsia="fr-CH"/>
              </w:rPr>
              <w:t>Schlich</w:t>
            </w:r>
            <w:proofErr w:type="spellEnd"/>
            <w:r w:rsidRPr="00517DA1">
              <w:rPr>
                <w:rFonts w:cs="Arial"/>
                <w:lang w:val="en-GB" w:eastAsia="fr-CH"/>
              </w:rPr>
              <w:t xml:space="preserve">, P.; Jager, G. (2019) </w:t>
            </w:r>
            <w:r w:rsidRPr="00517DA1">
              <w:rPr>
                <w:rFonts w:cs="Arial"/>
                <w:bCs/>
                <w:u w:val="single"/>
                <w:lang w:val="en-GB"/>
              </w:rPr>
              <w:t>From first to last bite: Temporal dynamics of sensory and hedonic perceptions using a multi-intake approach.</w:t>
            </w:r>
            <w:r w:rsidRPr="00517DA1">
              <w:rPr>
                <w:rFonts w:cs="Arial"/>
                <w:i/>
                <w:lang w:val="en-GB" w:eastAsia="fr-CH"/>
              </w:rPr>
              <w:t xml:space="preserve"> Food Quality and Preference. 78</w:t>
            </w:r>
            <w:r>
              <w:rPr>
                <w:rFonts w:cs="Arial"/>
                <w:i/>
                <w:lang w:val="en-GB" w:eastAsia="fr-CH"/>
              </w:rPr>
              <w:t xml:space="preserve">: </w:t>
            </w:r>
            <w:r w:rsidRPr="00517DA1">
              <w:rPr>
                <w:rFonts w:cs="Arial"/>
                <w:i/>
                <w:lang w:val="en-GB" w:eastAsia="fr-CH"/>
              </w:rPr>
              <w:t>103748.</w:t>
            </w:r>
            <w:r w:rsidR="00913779">
              <w:rPr>
                <w:rFonts w:cs="Arial"/>
                <w:i/>
                <w:lang w:val="en-GB" w:eastAsia="fr-CH"/>
              </w:rPr>
              <w:t xml:space="preserve"> </w:t>
            </w:r>
            <w:hyperlink r:id="rId26" w:tgtFrame="_blank" w:tooltip="Persistent link using digital object identifier" w:history="1">
              <w:r w:rsidR="00913779" w:rsidRPr="00D90F1C">
                <w:rPr>
                  <w:rStyle w:val="Hyperlink"/>
                  <w:rFonts w:cs="Arial"/>
                  <w:i/>
                  <w:lang w:val="en-GB" w:eastAsia="fr-CH"/>
                </w:rPr>
                <w:t>https://doi.org/10.1016/j.foodqual.2019.103748</w:t>
              </w:r>
            </w:hyperlink>
          </w:p>
          <w:p w14:paraId="64109EF2" w14:textId="77777777" w:rsidR="00517DA1" w:rsidRPr="00517DA1" w:rsidRDefault="00517DA1" w:rsidP="00517DA1">
            <w:pPr>
              <w:tabs>
                <w:tab w:val="left" w:pos="3439"/>
              </w:tabs>
              <w:jc w:val="both"/>
              <w:rPr>
                <w:rFonts w:cs="Arial"/>
                <w:lang w:val="en-GB" w:eastAsia="fr-CH"/>
              </w:rPr>
            </w:pPr>
          </w:p>
          <w:p w14:paraId="6CAE9AE7" w14:textId="5C49AB31" w:rsidR="00517DA1" w:rsidRPr="00517DA1" w:rsidRDefault="00517DA1" w:rsidP="00517DA1">
            <w:pPr>
              <w:tabs>
                <w:tab w:val="left" w:pos="3439"/>
              </w:tabs>
              <w:jc w:val="both"/>
              <w:rPr>
                <w:rFonts w:cs="Arial"/>
                <w:i/>
                <w:lang w:val="en-GB" w:eastAsia="fr-CH"/>
              </w:rPr>
            </w:pPr>
            <w:r w:rsidRPr="00517DA1">
              <w:rPr>
                <w:rFonts w:cs="Arial"/>
                <w:lang w:val="en-GB" w:eastAsia="fr-CH"/>
              </w:rPr>
              <w:t xml:space="preserve">12. Fuhrmann, P.L.R.; </w:t>
            </w:r>
            <w:proofErr w:type="spellStart"/>
            <w:r w:rsidRPr="00517DA1">
              <w:rPr>
                <w:rFonts w:cs="Arial"/>
                <w:lang w:val="en-GB" w:eastAsia="fr-CH"/>
              </w:rPr>
              <w:t>Kalisvaart</w:t>
            </w:r>
            <w:proofErr w:type="spellEnd"/>
            <w:r w:rsidRPr="00517DA1">
              <w:rPr>
                <w:rFonts w:cs="Arial"/>
                <w:lang w:val="en-GB" w:eastAsia="fr-CH"/>
              </w:rPr>
              <w:t xml:space="preserve">, L.C.M.; Sala, G.; Scholten, E.; </w:t>
            </w:r>
            <w:r w:rsidRPr="00517DA1">
              <w:rPr>
                <w:rFonts w:cs="Arial"/>
                <w:bCs/>
                <w:lang w:val="en-GB" w:eastAsia="fr-CH"/>
              </w:rPr>
              <w:t>Stieger, M. (</w:t>
            </w:r>
            <w:r w:rsidRPr="00517DA1">
              <w:rPr>
                <w:rFonts w:cs="Arial"/>
                <w:lang w:val="en-GB" w:eastAsia="fr-CH"/>
              </w:rPr>
              <w:t xml:space="preserve">2019) </w:t>
            </w:r>
            <w:r w:rsidRPr="00517DA1">
              <w:rPr>
                <w:rFonts w:cs="Arial"/>
                <w:bCs/>
                <w:u w:val="single"/>
                <w:lang w:val="en-GB"/>
              </w:rPr>
              <w:t>Clustering of oil droplets in o/w emulsions enhances perception of oil-related sensory attributes.</w:t>
            </w:r>
            <w:r w:rsidRPr="00517DA1">
              <w:rPr>
                <w:rFonts w:cs="Arial"/>
                <w:bCs/>
                <w:lang w:val="en-GB"/>
              </w:rPr>
              <w:t xml:space="preserve"> </w:t>
            </w:r>
            <w:r w:rsidRPr="00517DA1">
              <w:rPr>
                <w:rFonts w:cs="Arial"/>
                <w:i/>
                <w:lang w:val="en-GB" w:eastAsia="fr-CH"/>
              </w:rPr>
              <w:t>Food Hydrocolloids 97</w:t>
            </w:r>
            <w:r>
              <w:rPr>
                <w:rFonts w:cs="Arial"/>
                <w:i/>
                <w:lang w:val="en-GB" w:eastAsia="fr-CH"/>
              </w:rPr>
              <w:t xml:space="preserve">: </w:t>
            </w:r>
            <w:r w:rsidRPr="00517DA1">
              <w:rPr>
                <w:rFonts w:cs="Arial"/>
                <w:i/>
                <w:lang w:val="en-GB" w:eastAsia="fr-CH"/>
              </w:rPr>
              <w:t xml:space="preserve">105215. </w:t>
            </w:r>
            <w:hyperlink r:id="rId27" w:tgtFrame="_blank" w:tooltip="Persistent link using digital object identifier" w:history="1">
              <w:r w:rsidR="00913779" w:rsidRPr="00D90F1C">
                <w:rPr>
                  <w:rStyle w:val="Hyperlink"/>
                  <w:rFonts w:cs="Arial"/>
                  <w:i/>
                  <w:lang w:val="en-GB" w:eastAsia="fr-CH"/>
                </w:rPr>
                <w:t>https://doi.org/10.1016/j.foodhyd.2019.105215</w:t>
              </w:r>
            </w:hyperlink>
          </w:p>
          <w:p w14:paraId="01798CD4" w14:textId="77777777" w:rsidR="00517DA1" w:rsidRPr="00517DA1" w:rsidRDefault="00517DA1" w:rsidP="00517DA1">
            <w:pPr>
              <w:tabs>
                <w:tab w:val="left" w:pos="3439"/>
              </w:tabs>
              <w:jc w:val="both"/>
              <w:rPr>
                <w:rFonts w:cs="Arial"/>
                <w:lang w:val="en-GB" w:eastAsia="fr-CH"/>
              </w:rPr>
            </w:pPr>
          </w:p>
          <w:p w14:paraId="2F1C4CB3" w14:textId="5582FB73" w:rsidR="00517DA1" w:rsidRPr="00517DA1" w:rsidRDefault="00517DA1" w:rsidP="00517DA1">
            <w:pPr>
              <w:tabs>
                <w:tab w:val="left" w:pos="3439"/>
              </w:tabs>
              <w:jc w:val="both"/>
              <w:rPr>
                <w:rFonts w:cs="Arial"/>
                <w:i/>
                <w:lang w:val="en-GB" w:eastAsia="fr-CH"/>
              </w:rPr>
            </w:pPr>
            <w:r w:rsidRPr="00517DA1">
              <w:rPr>
                <w:rFonts w:cs="Arial"/>
                <w:lang w:val="en-GB" w:eastAsia="fr-CH"/>
              </w:rPr>
              <w:t xml:space="preserve">11. </w:t>
            </w:r>
            <w:proofErr w:type="spellStart"/>
            <w:r w:rsidRPr="00517DA1">
              <w:rPr>
                <w:rFonts w:cs="Arial"/>
                <w:lang w:val="en-GB" w:eastAsia="fr-CH"/>
              </w:rPr>
              <w:t>Doyennette</w:t>
            </w:r>
            <w:proofErr w:type="spellEnd"/>
            <w:r w:rsidRPr="00517DA1">
              <w:rPr>
                <w:rFonts w:cs="Arial"/>
                <w:lang w:val="en-GB" w:eastAsia="fr-CH"/>
              </w:rPr>
              <w:t xml:space="preserve">, M.; Aguayo-Mendoza, M.G.; Williamson, A.M.; Martins, S.I.F.S.; </w:t>
            </w:r>
            <w:r w:rsidRPr="00517DA1">
              <w:rPr>
                <w:rFonts w:cs="Arial"/>
                <w:bCs/>
                <w:lang w:val="en-GB" w:eastAsia="fr-CH"/>
              </w:rPr>
              <w:t>Stieger, M.</w:t>
            </w:r>
            <w:r w:rsidRPr="00517DA1">
              <w:rPr>
                <w:rFonts w:cs="Arial"/>
                <w:b/>
                <w:lang w:val="en-GB" w:eastAsia="fr-CH"/>
              </w:rPr>
              <w:t xml:space="preserve"> </w:t>
            </w:r>
            <w:r w:rsidRPr="00517DA1">
              <w:rPr>
                <w:rFonts w:cs="Arial"/>
                <w:lang w:val="en-GB" w:eastAsia="fr-CH"/>
              </w:rPr>
              <w:t xml:space="preserve">(2019) </w:t>
            </w:r>
            <w:r w:rsidRPr="00517DA1">
              <w:rPr>
                <w:rFonts w:cs="Arial"/>
                <w:u w:val="single"/>
                <w:lang w:val="en-GB" w:eastAsia="fr-CH"/>
              </w:rPr>
              <w:t>Capturing the impact of oral processing behaviour on consumption time and dynamic sensory perception of ice creams differing in hardness</w:t>
            </w:r>
            <w:r w:rsidRPr="00517DA1">
              <w:rPr>
                <w:rFonts w:cs="Arial"/>
                <w:i/>
                <w:lang w:val="en-GB" w:eastAsia="fr-CH"/>
              </w:rPr>
              <w:t>. Food Quality and Preference. 78</w:t>
            </w:r>
            <w:r>
              <w:rPr>
                <w:rFonts w:cs="Arial"/>
                <w:i/>
                <w:lang w:val="en-GB" w:eastAsia="fr-CH"/>
              </w:rPr>
              <w:t xml:space="preserve">: </w:t>
            </w:r>
            <w:r w:rsidRPr="00517DA1">
              <w:rPr>
                <w:rFonts w:cs="Arial"/>
                <w:i/>
                <w:lang w:val="en-GB" w:eastAsia="fr-CH"/>
              </w:rPr>
              <w:t>103721.</w:t>
            </w:r>
            <w:r w:rsidR="00576C69">
              <w:rPr>
                <w:rFonts w:cs="Arial"/>
                <w:i/>
                <w:lang w:val="en-GB" w:eastAsia="fr-CH"/>
              </w:rPr>
              <w:t xml:space="preserve"> </w:t>
            </w:r>
            <w:hyperlink r:id="rId28" w:tgtFrame="_blank" w:tooltip="Persistent link using digital object identifier" w:history="1">
              <w:r w:rsidR="00576C69" w:rsidRPr="00D90F1C">
                <w:rPr>
                  <w:rStyle w:val="Hyperlink"/>
                  <w:rFonts w:cs="Arial"/>
                  <w:i/>
                  <w:lang w:val="en-GB" w:eastAsia="fr-CH"/>
                </w:rPr>
                <w:t>https://doi.org/10.1016/j.foodqual.2019.103721</w:t>
              </w:r>
            </w:hyperlink>
          </w:p>
          <w:p w14:paraId="6BB744E5" w14:textId="77777777" w:rsidR="00517DA1" w:rsidRPr="00517DA1" w:rsidRDefault="00517DA1" w:rsidP="00517DA1">
            <w:pPr>
              <w:tabs>
                <w:tab w:val="left" w:pos="3439"/>
              </w:tabs>
              <w:jc w:val="both"/>
              <w:rPr>
                <w:rFonts w:cs="Arial"/>
                <w:lang w:val="en-GB" w:eastAsia="fr-CH"/>
              </w:rPr>
            </w:pPr>
          </w:p>
          <w:p w14:paraId="70DAF0AC" w14:textId="1F962279" w:rsidR="00517DA1" w:rsidRPr="00517DA1" w:rsidRDefault="00517DA1" w:rsidP="00517DA1">
            <w:pPr>
              <w:tabs>
                <w:tab w:val="left" w:pos="3439"/>
              </w:tabs>
              <w:jc w:val="both"/>
              <w:rPr>
                <w:rFonts w:cs="Arial"/>
                <w:i/>
                <w:lang w:val="en-GB" w:eastAsia="fr-CH"/>
              </w:rPr>
            </w:pPr>
            <w:r w:rsidRPr="00517DA1">
              <w:rPr>
                <w:rFonts w:cs="Arial"/>
                <w:lang w:val="en-GB" w:eastAsia="fr-CH"/>
              </w:rPr>
              <w:t xml:space="preserve">10. </w:t>
            </w:r>
            <w:proofErr w:type="spellStart"/>
            <w:r w:rsidRPr="00517DA1">
              <w:rPr>
                <w:rFonts w:cs="Arial"/>
                <w:lang w:val="en-GB" w:eastAsia="fr-CH"/>
              </w:rPr>
              <w:t>Santagiuliana</w:t>
            </w:r>
            <w:proofErr w:type="spellEnd"/>
            <w:r w:rsidRPr="00517DA1">
              <w:rPr>
                <w:rFonts w:cs="Arial"/>
                <w:lang w:val="en-GB" w:eastAsia="fr-CH"/>
              </w:rPr>
              <w:t xml:space="preserve">, M.; Scholten, E.; Piqueras-Fiszman, B.; </w:t>
            </w:r>
            <w:r w:rsidRPr="00517DA1">
              <w:rPr>
                <w:rFonts w:cs="Arial"/>
                <w:bCs/>
                <w:lang w:val="en-GB" w:eastAsia="fr-CH"/>
              </w:rPr>
              <w:t>Stieger, M.</w:t>
            </w:r>
            <w:r w:rsidRPr="00517DA1">
              <w:rPr>
                <w:rFonts w:cs="Arial"/>
                <w:lang w:val="en-GB" w:eastAsia="fr-CH"/>
              </w:rPr>
              <w:t xml:space="preserve"> (2019) </w:t>
            </w:r>
            <w:r w:rsidRPr="00517DA1">
              <w:rPr>
                <w:rFonts w:cs="Arial"/>
                <w:bCs/>
                <w:u w:val="single"/>
                <w:lang w:val="en-GB"/>
              </w:rPr>
              <w:t>Don't judge new foods by their appearance! How visual and oral sensory cues affect sensory perception and liking of novel, heterogeneous foods.</w:t>
            </w:r>
            <w:r w:rsidRPr="00517DA1">
              <w:rPr>
                <w:rFonts w:cs="Arial"/>
                <w:bCs/>
                <w:lang w:val="en-GB"/>
              </w:rPr>
              <w:t xml:space="preserve"> </w:t>
            </w:r>
            <w:r w:rsidRPr="00517DA1">
              <w:rPr>
                <w:rFonts w:cs="Arial"/>
                <w:i/>
                <w:lang w:val="en-GB" w:eastAsia="fr-CH"/>
              </w:rPr>
              <w:t>Food Quality and Preference. 77</w:t>
            </w:r>
            <w:r>
              <w:rPr>
                <w:rFonts w:cs="Arial"/>
                <w:i/>
                <w:lang w:val="en-GB" w:eastAsia="fr-CH"/>
              </w:rPr>
              <w:t xml:space="preserve">: </w:t>
            </w:r>
            <w:r w:rsidRPr="00517DA1">
              <w:rPr>
                <w:rFonts w:cs="Arial"/>
                <w:i/>
                <w:lang w:val="en-GB" w:eastAsia="fr-CH"/>
              </w:rPr>
              <w:t xml:space="preserve">64-77. </w:t>
            </w:r>
            <w:hyperlink r:id="rId29" w:tgtFrame="_blank" w:tooltip="Persistent link using digital object identifier" w:history="1">
              <w:r w:rsidR="00786DC3" w:rsidRPr="00D90F1C">
                <w:rPr>
                  <w:rStyle w:val="Hyperlink"/>
                  <w:rFonts w:cs="Arial"/>
                  <w:i/>
                  <w:lang w:val="en-GB" w:eastAsia="fr-CH"/>
                </w:rPr>
                <w:t>https://doi.org/10.1016/j.foodqual.2019.05.005</w:t>
              </w:r>
            </w:hyperlink>
          </w:p>
          <w:p w14:paraId="1A4FF93D" w14:textId="77777777" w:rsidR="00517DA1" w:rsidRPr="00517DA1" w:rsidRDefault="00517DA1" w:rsidP="00517DA1">
            <w:pPr>
              <w:tabs>
                <w:tab w:val="left" w:pos="3439"/>
              </w:tabs>
              <w:jc w:val="both"/>
              <w:rPr>
                <w:rFonts w:cs="Arial"/>
                <w:lang w:val="en-GB" w:eastAsia="fr-CH"/>
              </w:rPr>
            </w:pPr>
          </w:p>
          <w:p w14:paraId="09194B4A" w14:textId="5F15ADF9" w:rsidR="00517DA1" w:rsidRPr="00517DA1" w:rsidRDefault="00517DA1" w:rsidP="00517DA1">
            <w:pPr>
              <w:tabs>
                <w:tab w:val="left" w:pos="3439"/>
              </w:tabs>
              <w:jc w:val="both"/>
              <w:rPr>
                <w:rFonts w:cs="Arial"/>
                <w:i/>
                <w:lang w:val="en-GB" w:eastAsia="fr-CH"/>
              </w:rPr>
            </w:pPr>
            <w:r w:rsidRPr="00517DA1">
              <w:rPr>
                <w:rFonts w:cs="Arial"/>
                <w:lang w:val="en-GB" w:eastAsia="fr-CH"/>
              </w:rPr>
              <w:t xml:space="preserve">9. Fuhrmann, P.L.R.; Sala, G.; </w:t>
            </w:r>
            <w:r w:rsidRPr="00517DA1">
              <w:rPr>
                <w:rFonts w:cs="Arial"/>
                <w:bCs/>
                <w:lang w:val="en-GB" w:eastAsia="fr-CH"/>
              </w:rPr>
              <w:t>Stieger, M.;</w:t>
            </w:r>
            <w:r w:rsidRPr="00517DA1">
              <w:rPr>
                <w:rFonts w:cs="Arial"/>
                <w:lang w:val="en-GB" w:eastAsia="fr-CH"/>
              </w:rPr>
              <w:t xml:space="preserve"> Scholten, E. (2019) </w:t>
            </w:r>
            <w:r w:rsidRPr="00517DA1">
              <w:rPr>
                <w:rFonts w:cs="Arial"/>
                <w:bCs/>
                <w:u w:val="single"/>
                <w:lang w:val="en-GB"/>
              </w:rPr>
              <w:t>Clustering of oil droplets in o/w emulsions: Controlling cluster size and interaction strength.</w:t>
            </w:r>
            <w:r w:rsidRPr="00517DA1">
              <w:rPr>
                <w:rFonts w:cs="Arial"/>
                <w:bCs/>
                <w:lang w:val="en-GB"/>
              </w:rPr>
              <w:t xml:space="preserve"> </w:t>
            </w:r>
            <w:r w:rsidRPr="00517DA1">
              <w:rPr>
                <w:rFonts w:cs="Arial"/>
                <w:i/>
                <w:lang w:val="en-GB" w:eastAsia="fr-CH"/>
              </w:rPr>
              <w:t>Food Research International. 122</w:t>
            </w:r>
            <w:r>
              <w:rPr>
                <w:rFonts w:cs="Arial"/>
                <w:i/>
                <w:lang w:val="en-GB" w:eastAsia="fr-CH"/>
              </w:rPr>
              <w:t xml:space="preserve">: </w:t>
            </w:r>
            <w:r w:rsidRPr="00517DA1">
              <w:rPr>
                <w:rFonts w:cs="Arial"/>
                <w:i/>
                <w:lang w:val="en-GB" w:eastAsia="fr-CH"/>
              </w:rPr>
              <w:t>537-547.</w:t>
            </w:r>
            <w:r w:rsidR="00AA6C97">
              <w:rPr>
                <w:rFonts w:cs="Arial"/>
                <w:i/>
                <w:lang w:val="en-GB" w:eastAsia="fr-CH"/>
              </w:rPr>
              <w:t xml:space="preserve"> </w:t>
            </w:r>
            <w:hyperlink r:id="rId30" w:tgtFrame="_blank" w:tooltip="Persistent link using digital object identifier" w:history="1">
              <w:r w:rsidR="00293AD4" w:rsidRPr="00D90F1C">
                <w:rPr>
                  <w:rStyle w:val="Hyperlink"/>
                  <w:rFonts w:cs="Arial"/>
                  <w:i/>
                  <w:lang w:val="en-GB" w:eastAsia="fr-CH"/>
                </w:rPr>
                <w:t>https://doi.org/10.1016/j.foodres.2019.04.027</w:t>
              </w:r>
            </w:hyperlink>
          </w:p>
          <w:p w14:paraId="2A6A1D37" w14:textId="77777777" w:rsidR="00517DA1" w:rsidRPr="00517DA1" w:rsidRDefault="00517DA1" w:rsidP="00517DA1">
            <w:pPr>
              <w:tabs>
                <w:tab w:val="left" w:pos="3439"/>
              </w:tabs>
              <w:jc w:val="both"/>
              <w:rPr>
                <w:rFonts w:cs="Arial"/>
                <w:lang w:val="en-GB" w:eastAsia="fr-CH"/>
              </w:rPr>
            </w:pPr>
          </w:p>
          <w:p w14:paraId="43EF9DD3" w14:textId="5DA89E20" w:rsidR="00517DA1" w:rsidRPr="00517DA1" w:rsidRDefault="00517DA1" w:rsidP="00517DA1">
            <w:pPr>
              <w:tabs>
                <w:tab w:val="left" w:pos="3439"/>
              </w:tabs>
              <w:jc w:val="both"/>
              <w:rPr>
                <w:rFonts w:cs="Arial"/>
                <w:i/>
                <w:lang w:val="en-GB" w:eastAsia="fr-CH"/>
              </w:rPr>
            </w:pPr>
            <w:r w:rsidRPr="00517DA1">
              <w:rPr>
                <w:rFonts w:cs="Arial"/>
                <w:lang w:val="en-GB" w:eastAsia="fr-CH"/>
              </w:rPr>
              <w:t xml:space="preserve">8. Ketel, E.C.; Aguayo-Mendoza, M.G.; de Wijk, R.A.; de Graaf, C.; Piqueras-Fiszman, B.; </w:t>
            </w:r>
            <w:r w:rsidRPr="00517DA1">
              <w:rPr>
                <w:rFonts w:cs="Arial"/>
                <w:bCs/>
                <w:lang w:val="en-GB" w:eastAsia="fr-CH"/>
              </w:rPr>
              <w:t>Stieger, M.</w:t>
            </w:r>
            <w:r w:rsidRPr="00517DA1">
              <w:rPr>
                <w:rFonts w:cs="Arial"/>
                <w:lang w:val="en-GB" w:eastAsia="fr-CH"/>
              </w:rPr>
              <w:t xml:space="preserve"> (2019) </w:t>
            </w:r>
            <w:r w:rsidRPr="00517DA1">
              <w:rPr>
                <w:rFonts w:cs="Arial"/>
                <w:u w:val="single"/>
                <w:lang w:val="en-GB" w:eastAsia="fr-CH"/>
              </w:rPr>
              <w:t>Age, gender, ethnicity and eating capability influence  oral processing behaviour of liquid, semi-solid and solid foods differently.</w:t>
            </w:r>
            <w:r w:rsidRPr="00517DA1">
              <w:rPr>
                <w:rFonts w:cs="Arial"/>
                <w:lang w:val="en-GB" w:eastAsia="fr-CH"/>
              </w:rPr>
              <w:t xml:space="preserve"> </w:t>
            </w:r>
            <w:r w:rsidRPr="00517DA1">
              <w:rPr>
                <w:rFonts w:cs="Arial"/>
                <w:i/>
                <w:lang w:val="en-GB" w:eastAsia="fr-CH"/>
              </w:rPr>
              <w:t>Food Research International. 119</w:t>
            </w:r>
            <w:r>
              <w:rPr>
                <w:rFonts w:cs="Arial"/>
                <w:i/>
                <w:lang w:val="en-GB" w:eastAsia="fr-CH"/>
              </w:rPr>
              <w:t xml:space="preserve">: </w:t>
            </w:r>
            <w:r w:rsidRPr="00517DA1">
              <w:rPr>
                <w:rFonts w:cs="Arial"/>
                <w:i/>
                <w:lang w:val="en-GB" w:eastAsia="fr-CH"/>
              </w:rPr>
              <w:t>143-151.</w:t>
            </w:r>
            <w:r w:rsidR="00D60A77">
              <w:rPr>
                <w:rFonts w:cs="Arial"/>
                <w:i/>
                <w:lang w:val="en-GB" w:eastAsia="fr-CH"/>
              </w:rPr>
              <w:t xml:space="preserve"> </w:t>
            </w:r>
            <w:hyperlink r:id="rId31" w:tgtFrame="_blank" w:tooltip="Persistent link using digital object identifier" w:history="1">
              <w:r w:rsidR="00D60A77" w:rsidRPr="00D90F1C">
                <w:rPr>
                  <w:rStyle w:val="Hyperlink"/>
                  <w:rFonts w:cs="Arial"/>
                  <w:i/>
                  <w:lang w:val="en-GB" w:eastAsia="fr-CH"/>
                </w:rPr>
                <w:t>https://doi.org/10.1016/j.foodres.2019.01.048</w:t>
              </w:r>
            </w:hyperlink>
          </w:p>
          <w:p w14:paraId="5A866F22" w14:textId="77777777" w:rsidR="00517DA1" w:rsidRPr="00517DA1" w:rsidRDefault="00517DA1" w:rsidP="00517DA1">
            <w:pPr>
              <w:tabs>
                <w:tab w:val="left" w:pos="3439"/>
              </w:tabs>
              <w:jc w:val="both"/>
              <w:rPr>
                <w:rFonts w:cs="Arial"/>
                <w:lang w:val="en-GB" w:eastAsia="fr-CH"/>
              </w:rPr>
            </w:pPr>
          </w:p>
          <w:p w14:paraId="72625021" w14:textId="608D130F" w:rsidR="00517DA1" w:rsidRPr="00517DA1" w:rsidRDefault="00517DA1" w:rsidP="00517DA1">
            <w:pPr>
              <w:tabs>
                <w:tab w:val="left" w:pos="3439"/>
              </w:tabs>
              <w:jc w:val="both"/>
              <w:rPr>
                <w:rFonts w:cs="Arial"/>
                <w:lang w:val="en-GB" w:eastAsia="fr-CH"/>
              </w:rPr>
            </w:pPr>
            <w:r w:rsidRPr="00517DA1">
              <w:rPr>
                <w:rFonts w:cs="Arial"/>
                <w:lang w:val="en-GB" w:eastAsia="fr-CH"/>
              </w:rPr>
              <w:t xml:space="preserve">7. </w:t>
            </w:r>
            <w:proofErr w:type="spellStart"/>
            <w:r w:rsidRPr="00517DA1">
              <w:rPr>
                <w:rFonts w:cs="Arial"/>
                <w:lang w:val="en-GB" w:eastAsia="fr-CH"/>
              </w:rPr>
              <w:t>Santagiuliana</w:t>
            </w:r>
            <w:proofErr w:type="spellEnd"/>
            <w:r w:rsidRPr="00517DA1">
              <w:rPr>
                <w:rFonts w:cs="Arial"/>
                <w:lang w:val="en-GB" w:eastAsia="fr-CH"/>
              </w:rPr>
              <w:t xml:space="preserve">, M.; van den Hoek, I.A.F.; </w:t>
            </w:r>
            <w:r w:rsidRPr="00517DA1">
              <w:rPr>
                <w:rFonts w:cs="Arial"/>
                <w:bCs/>
                <w:lang w:val="en-GB" w:eastAsia="fr-CH"/>
              </w:rPr>
              <w:t>Stieger, M.;</w:t>
            </w:r>
            <w:r w:rsidRPr="00517DA1">
              <w:rPr>
                <w:rFonts w:cs="Arial"/>
                <w:lang w:val="en-GB" w:eastAsia="fr-CH"/>
              </w:rPr>
              <w:t xml:space="preserve"> Scholten, E.; Piqueras-Fiszman, B. (2019) </w:t>
            </w:r>
            <w:r w:rsidRPr="00517DA1">
              <w:rPr>
                <w:rFonts w:cs="Arial"/>
                <w:u w:val="single"/>
                <w:lang w:val="en-GB" w:eastAsia="fr-CH"/>
              </w:rPr>
              <w:t>As good as expected? How consumer expectations and addition of vegetable pieces to soups influence sensory perception and liking</w:t>
            </w:r>
            <w:r w:rsidRPr="00517DA1">
              <w:rPr>
                <w:rFonts w:cs="Arial"/>
                <w:lang w:val="en-GB" w:eastAsia="fr-CH"/>
              </w:rPr>
              <w:t xml:space="preserve">. </w:t>
            </w:r>
            <w:r w:rsidRPr="00517DA1">
              <w:rPr>
                <w:rFonts w:cs="Arial"/>
                <w:i/>
                <w:lang w:val="en-GB" w:eastAsia="fr-CH"/>
              </w:rPr>
              <w:t>Food &amp; Function. 10</w:t>
            </w:r>
            <w:r>
              <w:rPr>
                <w:rFonts w:cs="Arial"/>
                <w:i/>
                <w:lang w:val="en-GB" w:eastAsia="fr-CH"/>
              </w:rPr>
              <w:t xml:space="preserve">: </w:t>
            </w:r>
            <w:r w:rsidRPr="00517DA1">
              <w:rPr>
                <w:rFonts w:cs="Arial"/>
                <w:i/>
                <w:lang w:val="en-GB" w:eastAsia="fr-CH"/>
              </w:rPr>
              <w:t xml:space="preserve">665-680. </w:t>
            </w:r>
            <w:hyperlink r:id="rId32" w:tooltip="Link to landing page via DOI" w:history="1">
              <w:r w:rsidR="00EB3EDC" w:rsidRPr="00D90F1C">
                <w:rPr>
                  <w:rStyle w:val="Hyperlink"/>
                  <w:rFonts w:cs="Arial"/>
                  <w:i/>
                  <w:lang w:val="en-GB" w:eastAsia="fr-CH"/>
                </w:rPr>
                <w:t>https://doi.org/10.1039/C8FO01800F</w:t>
              </w:r>
            </w:hyperlink>
          </w:p>
          <w:p w14:paraId="40A8E797" w14:textId="77777777" w:rsidR="00517DA1" w:rsidRPr="00517DA1" w:rsidRDefault="00517DA1" w:rsidP="00517DA1">
            <w:pPr>
              <w:autoSpaceDE w:val="0"/>
              <w:autoSpaceDN w:val="0"/>
              <w:adjustRightInd w:val="0"/>
              <w:jc w:val="both"/>
              <w:rPr>
                <w:rFonts w:cs="Arial"/>
                <w:lang w:val="en-GB" w:eastAsia="fr-CH"/>
              </w:rPr>
            </w:pPr>
          </w:p>
          <w:p w14:paraId="2AC97163" w14:textId="33533812" w:rsidR="00517DA1" w:rsidRPr="00517DA1" w:rsidRDefault="00517DA1" w:rsidP="00517DA1">
            <w:pPr>
              <w:tabs>
                <w:tab w:val="left" w:pos="3439"/>
              </w:tabs>
              <w:jc w:val="both"/>
              <w:rPr>
                <w:rFonts w:cs="Arial"/>
                <w:lang w:val="en-GB" w:eastAsia="fr-CH"/>
              </w:rPr>
            </w:pPr>
            <w:r w:rsidRPr="00517DA1">
              <w:rPr>
                <w:rFonts w:cs="Arial"/>
                <w:lang w:val="en-GB" w:eastAsia="fr-CH"/>
              </w:rPr>
              <w:lastRenderedPageBreak/>
              <w:t xml:space="preserve">6. van Eck, A.; Fogliano, V.; Scholten, E.; </w:t>
            </w:r>
            <w:r w:rsidRPr="00517DA1">
              <w:rPr>
                <w:rFonts w:cs="Arial"/>
                <w:bCs/>
                <w:lang w:val="en-GB" w:eastAsia="fr-CH"/>
              </w:rPr>
              <w:t>Stieger, M.</w:t>
            </w:r>
            <w:r w:rsidRPr="00517DA1">
              <w:rPr>
                <w:rFonts w:cs="Arial"/>
                <w:lang w:val="en-GB" w:eastAsia="fr-CH"/>
              </w:rPr>
              <w:t xml:space="preserve"> (2019) </w:t>
            </w:r>
            <w:r w:rsidRPr="00517DA1">
              <w:rPr>
                <w:rFonts w:cs="Arial"/>
                <w:bCs/>
                <w:u w:val="single"/>
                <w:lang w:val="en-GB"/>
              </w:rPr>
              <w:t>Adding condiments to foods: How does static and dynamic sensory perception change when bread and carrots are consumed with mayonnaise?</w:t>
            </w:r>
            <w:r w:rsidRPr="00517DA1">
              <w:rPr>
                <w:rFonts w:cs="Arial"/>
                <w:bCs/>
                <w:i/>
                <w:lang w:val="en-GB"/>
              </w:rPr>
              <w:t xml:space="preserve"> Food Quality and Preference 73</w:t>
            </w:r>
            <w:r>
              <w:rPr>
                <w:rFonts w:cs="Arial"/>
                <w:bCs/>
                <w:i/>
                <w:lang w:val="en-GB"/>
              </w:rPr>
              <w:t xml:space="preserve">: </w:t>
            </w:r>
            <w:r w:rsidRPr="00517DA1">
              <w:rPr>
                <w:rFonts w:cs="Arial"/>
                <w:bCs/>
                <w:i/>
                <w:lang w:val="en-GB"/>
              </w:rPr>
              <w:t>154-170.</w:t>
            </w:r>
            <w:r w:rsidR="00C50570">
              <w:rPr>
                <w:rFonts w:cs="Arial"/>
                <w:bCs/>
                <w:i/>
                <w:lang w:val="en-GB"/>
              </w:rPr>
              <w:t xml:space="preserve"> </w:t>
            </w:r>
            <w:hyperlink r:id="rId33" w:tgtFrame="_blank" w:tooltip="Persistent link using digital object identifier" w:history="1">
              <w:r w:rsidR="00C50570" w:rsidRPr="00303E5E">
                <w:rPr>
                  <w:rStyle w:val="Hyperlink"/>
                  <w:rFonts w:cs="Arial"/>
                  <w:bCs/>
                  <w:i/>
                  <w:lang w:val="en-US"/>
                </w:rPr>
                <w:t>https://doi.org/10.1016/j.foodqual.2018.11.013</w:t>
              </w:r>
            </w:hyperlink>
          </w:p>
          <w:p w14:paraId="0D0F9B2A" w14:textId="77777777" w:rsidR="00517DA1" w:rsidRPr="00517DA1" w:rsidRDefault="00517DA1" w:rsidP="00517DA1">
            <w:pPr>
              <w:autoSpaceDE w:val="0"/>
              <w:autoSpaceDN w:val="0"/>
              <w:adjustRightInd w:val="0"/>
              <w:jc w:val="both"/>
              <w:rPr>
                <w:rFonts w:cs="Arial"/>
                <w:lang w:val="en-GB" w:eastAsia="fr-CH"/>
              </w:rPr>
            </w:pPr>
          </w:p>
          <w:p w14:paraId="2AC05694" w14:textId="5FF331C5" w:rsidR="00517DA1" w:rsidRPr="00517DA1" w:rsidRDefault="00517DA1" w:rsidP="00517DA1">
            <w:pPr>
              <w:tabs>
                <w:tab w:val="left" w:pos="3439"/>
              </w:tabs>
              <w:jc w:val="both"/>
              <w:rPr>
                <w:rFonts w:cs="Arial"/>
                <w:lang w:val="en-GB" w:eastAsia="fr-CH"/>
              </w:rPr>
            </w:pPr>
            <w:r w:rsidRPr="00517DA1">
              <w:rPr>
                <w:rFonts w:cs="Arial"/>
                <w:lang w:val="en-GB" w:eastAsia="fr-CH"/>
              </w:rPr>
              <w:t xml:space="preserve">5. van Eck, A.; </w:t>
            </w:r>
            <w:proofErr w:type="spellStart"/>
            <w:r w:rsidRPr="00517DA1">
              <w:rPr>
                <w:rFonts w:cs="Arial"/>
                <w:lang w:val="en-GB" w:eastAsia="fr-CH"/>
              </w:rPr>
              <w:t>Hardeman</w:t>
            </w:r>
            <w:proofErr w:type="spellEnd"/>
            <w:r w:rsidRPr="00517DA1">
              <w:rPr>
                <w:rFonts w:cs="Arial"/>
                <w:lang w:val="en-GB" w:eastAsia="fr-CH"/>
              </w:rPr>
              <w:t xml:space="preserve">, N.; </w:t>
            </w:r>
            <w:proofErr w:type="spellStart"/>
            <w:r w:rsidRPr="00517DA1">
              <w:rPr>
                <w:rFonts w:cs="Arial"/>
                <w:lang w:val="en-GB" w:eastAsia="fr-CH"/>
              </w:rPr>
              <w:t>Karatza</w:t>
            </w:r>
            <w:proofErr w:type="spellEnd"/>
            <w:r w:rsidRPr="00517DA1">
              <w:rPr>
                <w:rFonts w:cs="Arial"/>
                <w:lang w:val="en-GB" w:eastAsia="fr-CH"/>
              </w:rPr>
              <w:t xml:space="preserve">, N.; Scholten, E.; Fogliano, V.; </w:t>
            </w:r>
            <w:r w:rsidRPr="00517DA1">
              <w:rPr>
                <w:rFonts w:cs="Arial"/>
                <w:bCs/>
                <w:lang w:val="en-GB" w:eastAsia="fr-CH"/>
              </w:rPr>
              <w:t>Stieger, M.</w:t>
            </w:r>
            <w:r w:rsidRPr="00517DA1">
              <w:rPr>
                <w:rFonts w:cs="Arial"/>
                <w:lang w:val="en-GB" w:eastAsia="fr-CH"/>
              </w:rPr>
              <w:t xml:space="preserve"> (2019) </w:t>
            </w:r>
            <w:r w:rsidRPr="00517DA1">
              <w:rPr>
                <w:rFonts w:cs="Arial"/>
                <w:bCs/>
                <w:u w:val="single"/>
                <w:lang w:val="en-GB"/>
              </w:rPr>
              <w:t xml:space="preserve">Toppings assist saliva in bolus formation: Oral processing </w:t>
            </w:r>
            <w:proofErr w:type="spellStart"/>
            <w:r w:rsidRPr="00517DA1">
              <w:rPr>
                <w:rFonts w:cs="Arial"/>
                <w:bCs/>
                <w:u w:val="single"/>
                <w:lang w:val="en-GB"/>
              </w:rPr>
              <w:t>behavior</w:t>
            </w:r>
            <w:proofErr w:type="spellEnd"/>
            <w:r w:rsidRPr="00517DA1">
              <w:rPr>
                <w:rFonts w:cs="Arial"/>
                <w:bCs/>
                <w:u w:val="single"/>
                <w:lang w:val="en-GB"/>
              </w:rPr>
              <w:t xml:space="preserve"> and dynamic sensory perception of bread and crackers with and without toppings</w:t>
            </w:r>
            <w:r w:rsidRPr="00517DA1">
              <w:rPr>
                <w:rFonts w:cs="Arial"/>
                <w:lang w:val="en-GB" w:eastAsia="fr-CH"/>
              </w:rPr>
              <w:t xml:space="preserve">. </w:t>
            </w:r>
            <w:r w:rsidRPr="00517DA1">
              <w:rPr>
                <w:rFonts w:cs="Arial"/>
                <w:i/>
                <w:lang w:val="en-GB" w:eastAsia="fr-CH"/>
              </w:rPr>
              <w:t>Food Quality and Preference. 71</w:t>
            </w:r>
            <w:r>
              <w:rPr>
                <w:rFonts w:cs="Arial"/>
                <w:i/>
                <w:lang w:val="en-GB" w:eastAsia="fr-CH"/>
              </w:rPr>
              <w:t xml:space="preserve">: </w:t>
            </w:r>
            <w:r w:rsidRPr="00517DA1">
              <w:rPr>
                <w:rFonts w:cs="Arial"/>
                <w:i/>
                <w:lang w:val="en-GB" w:eastAsia="fr-CH"/>
              </w:rPr>
              <w:t>497-509.</w:t>
            </w:r>
            <w:r w:rsidR="00FD2166">
              <w:rPr>
                <w:rFonts w:cs="Arial"/>
                <w:i/>
                <w:lang w:val="en-GB" w:eastAsia="fr-CH"/>
              </w:rPr>
              <w:t xml:space="preserve"> </w:t>
            </w:r>
            <w:hyperlink r:id="rId34" w:tgtFrame="_blank" w:tooltip="Persistent link using digital object identifier" w:history="1">
              <w:r w:rsidR="00FD2166" w:rsidRPr="00303E5E">
                <w:rPr>
                  <w:rStyle w:val="Hyperlink"/>
                  <w:rFonts w:cs="Arial"/>
                  <w:i/>
                  <w:lang w:val="en-US" w:eastAsia="fr-CH"/>
                </w:rPr>
                <w:t>https://doi.org/10.1016/j.foodqual.2018.05.009</w:t>
              </w:r>
            </w:hyperlink>
          </w:p>
          <w:p w14:paraId="2FC627B6" w14:textId="77777777" w:rsidR="00517DA1" w:rsidRPr="00517DA1" w:rsidRDefault="00517DA1" w:rsidP="00517DA1">
            <w:pPr>
              <w:tabs>
                <w:tab w:val="left" w:pos="3439"/>
              </w:tabs>
              <w:jc w:val="both"/>
              <w:rPr>
                <w:rFonts w:cs="Arial"/>
                <w:lang w:val="en-GB" w:eastAsia="fr-CH"/>
              </w:rPr>
            </w:pPr>
          </w:p>
          <w:p w14:paraId="5FEE3094" w14:textId="1B8A15DB" w:rsidR="00517DA1" w:rsidRPr="00517DA1" w:rsidRDefault="00517DA1" w:rsidP="00517DA1">
            <w:pPr>
              <w:tabs>
                <w:tab w:val="left" w:pos="3439"/>
              </w:tabs>
              <w:jc w:val="both"/>
              <w:rPr>
                <w:rFonts w:cs="Arial"/>
                <w:i/>
                <w:lang w:val="en-GB" w:eastAsia="fr-CH"/>
              </w:rPr>
            </w:pPr>
            <w:r w:rsidRPr="00517DA1">
              <w:rPr>
                <w:rFonts w:cs="Arial"/>
                <w:lang w:val="en-GB" w:eastAsia="fr-CH"/>
              </w:rPr>
              <w:t xml:space="preserve">4. van Bommel, R.; </w:t>
            </w:r>
            <w:r w:rsidRPr="00517DA1">
              <w:rPr>
                <w:rFonts w:cs="Arial"/>
                <w:bCs/>
                <w:lang w:val="en-GB" w:eastAsia="fr-CH"/>
              </w:rPr>
              <w:t>Stieger, M.;</w:t>
            </w:r>
            <w:r w:rsidRPr="00517DA1">
              <w:rPr>
                <w:rFonts w:cs="Arial"/>
                <w:lang w:val="en-GB" w:eastAsia="fr-CH"/>
              </w:rPr>
              <w:t xml:space="preserve"> </w:t>
            </w:r>
            <w:proofErr w:type="spellStart"/>
            <w:r w:rsidRPr="00517DA1">
              <w:rPr>
                <w:rFonts w:cs="Arial"/>
                <w:lang w:val="en-GB" w:eastAsia="fr-CH"/>
              </w:rPr>
              <w:t>Schlich</w:t>
            </w:r>
            <w:proofErr w:type="spellEnd"/>
            <w:r w:rsidRPr="00517DA1">
              <w:rPr>
                <w:rFonts w:cs="Arial"/>
                <w:lang w:val="en-GB" w:eastAsia="fr-CH"/>
              </w:rPr>
              <w:t xml:space="preserve">, P.; Jager, G. (2019) </w:t>
            </w:r>
            <w:r w:rsidRPr="00517DA1">
              <w:rPr>
                <w:rFonts w:cs="Arial"/>
                <w:bCs/>
                <w:u w:val="single"/>
                <w:lang w:val="en-GB"/>
              </w:rPr>
              <w:t>Dutch consumers do not hesitate: Capturing implicit ‘no dominance’ durations using Hold-down Temporal Dominance methodologies for sensations (TDS) and emotions (TDE).</w:t>
            </w:r>
            <w:r w:rsidRPr="00517DA1">
              <w:rPr>
                <w:rFonts w:cs="Arial"/>
                <w:lang w:val="en-GB" w:eastAsia="fr-CH"/>
              </w:rPr>
              <w:t xml:space="preserve"> </w:t>
            </w:r>
            <w:r w:rsidRPr="00517DA1">
              <w:rPr>
                <w:rFonts w:cs="Arial"/>
                <w:i/>
                <w:lang w:val="en-GB" w:eastAsia="fr-CH"/>
              </w:rPr>
              <w:t>Food Quality and Preference 71</w:t>
            </w:r>
            <w:r>
              <w:rPr>
                <w:rFonts w:cs="Arial"/>
                <w:i/>
                <w:lang w:val="en-GB" w:eastAsia="fr-CH"/>
              </w:rPr>
              <w:t xml:space="preserve">: </w:t>
            </w:r>
            <w:r w:rsidRPr="00517DA1">
              <w:rPr>
                <w:rFonts w:cs="Arial"/>
                <w:i/>
                <w:lang w:val="en-GB" w:eastAsia="fr-CH"/>
              </w:rPr>
              <w:t>332-342.</w:t>
            </w:r>
            <w:r w:rsidR="00162067">
              <w:rPr>
                <w:rFonts w:cs="Arial"/>
                <w:i/>
                <w:lang w:val="en-GB" w:eastAsia="fr-CH"/>
              </w:rPr>
              <w:t xml:space="preserve"> </w:t>
            </w:r>
            <w:hyperlink r:id="rId35" w:tgtFrame="_blank" w:tooltip="Persistent link using digital object identifier" w:history="1">
              <w:r w:rsidR="00162067" w:rsidRPr="00303E5E">
                <w:rPr>
                  <w:rStyle w:val="Hyperlink"/>
                  <w:rFonts w:cs="Arial"/>
                  <w:i/>
                  <w:lang w:val="en-US" w:eastAsia="fr-CH"/>
                </w:rPr>
                <w:t>https://doi.org/10.1016/j.foodqual.2018.08.008</w:t>
              </w:r>
            </w:hyperlink>
          </w:p>
          <w:p w14:paraId="4FCA9833" w14:textId="77777777" w:rsidR="00517DA1" w:rsidRPr="00517DA1" w:rsidRDefault="00517DA1" w:rsidP="00517DA1">
            <w:pPr>
              <w:tabs>
                <w:tab w:val="left" w:pos="3439"/>
              </w:tabs>
              <w:jc w:val="both"/>
              <w:rPr>
                <w:rFonts w:cs="Arial"/>
                <w:i/>
                <w:lang w:val="en-GB" w:eastAsia="fr-CH"/>
              </w:rPr>
            </w:pPr>
          </w:p>
          <w:p w14:paraId="2A3DAEBA" w14:textId="195CA599" w:rsidR="00517DA1" w:rsidRPr="00517DA1" w:rsidRDefault="00517DA1" w:rsidP="00517DA1">
            <w:pPr>
              <w:tabs>
                <w:tab w:val="left" w:pos="3439"/>
              </w:tabs>
              <w:jc w:val="both"/>
              <w:rPr>
                <w:rFonts w:cs="Arial"/>
                <w:i/>
                <w:lang w:val="en-GB" w:eastAsia="fr-CH"/>
              </w:rPr>
            </w:pPr>
            <w:r w:rsidRPr="00517DA1">
              <w:rPr>
                <w:rFonts w:cs="Arial"/>
                <w:lang w:val="en-GB" w:eastAsia="fr-CH"/>
              </w:rPr>
              <w:t xml:space="preserve">3. Aguayo-Mendoza, M.G.; Ketel, E.C.; van der Linden, E.; Forde, C.G.; Piqueras-Fiszman, B.; </w:t>
            </w:r>
            <w:r w:rsidRPr="00517DA1">
              <w:rPr>
                <w:rFonts w:cs="Arial"/>
                <w:bCs/>
                <w:lang w:val="en-GB" w:eastAsia="fr-CH"/>
              </w:rPr>
              <w:t>Stieger, M.</w:t>
            </w:r>
            <w:r w:rsidRPr="00517DA1">
              <w:rPr>
                <w:rFonts w:cs="Arial"/>
                <w:b/>
                <w:lang w:val="en-GB" w:eastAsia="fr-CH"/>
              </w:rPr>
              <w:t xml:space="preserve"> </w:t>
            </w:r>
            <w:r w:rsidRPr="00517DA1">
              <w:rPr>
                <w:rFonts w:cs="Arial"/>
                <w:lang w:val="en-GB" w:eastAsia="fr-CH"/>
              </w:rPr>
              <w:t xml:space="preserve">(2019) </w:t>
            </w:r>
            <w:r w:rsidRPr="00517DA1">
              <w:rPr>
                <w:rFonts w:cs="Arial"/>
                <w:bCs/>
                <w:u w:val="single"/>
                <w:lang w:val="en-GB"/>
              </w:rPr>
              <w:t xml:space="preserve">Oral processing </w:t>
            </w:r>
            <w:proofErr w:type="spellStart"/>
            <w:r w:rsidRPr="00517DA1">
              <w:rPr>
                <w:rFonts w:cs="Arial"/>
                <w:bCs/>
                <w:u w:val="single"/>
                <w:lang w:val="en-GB"/>
              </w:rPr>
              <w:t>behavior</w:t>
            </w:r>
            <w:proofErr w:type="spellEnd"/>
            <w:r w:rsidRPr="00517DA1">
              <w:rPr>
                <w:rFonts w:cs="Arial"/>
                <w:bCs/>
                <w:u w:val="single"/>
                <w:lang w:val="en-GB"/>
              </w:rPr>
              <w:t xml:space="preserve"> of drinkable, </w:t>
            </w:r>
            <w:proofErr w:type="spellStart"/>
            <w:r w:rsidRPr="00517DA1">
              <w:rPr>
                <w:rFonts w:cs="Arial"/>
                <w:bCs/>
                <w:u w:val="single"/>
                <w:lang w:val="en-GB"/>
              </w:rPr>
              <w:t>spoonable</w:t>
            </w:r>
            <w:proofErr w:type="spellEnd"/>
            <w:r w:rsidRPr="00517DA1">
              <w:rPr>
                <w:rFonts w:cs="Arial"/>
                <w:bCs/>
                <w:u w:val="single"/>
                <w:lang w:val="en-GB"/>
              </w:rPr>
              <w:t xml:space="preserve"> and chewable foods is primarily determined by rheological and mechanical food properties</w:t>
            </w:r>
            <w:r w:rsidRPr="00517DA1">
              <w:rPr>
                <w:rFonts w:cs="Arial"/>
                <w:lang w:val="en-GB" w:eastAsia="fr-CH"/>
              </w:rPr>
              <w:t xml:space="preserve">. </w:t>
            </w:r>
            <w:r w:rsidRPr="00517DA1">
              <w:rPr>
                <w:rFonts w:cs="Arial"/>
                <w:i/>
                <w:lang w:val="en-GB" w:eastAsia="fr-CH"/>
              </w:rPr>
              <w:t>Food Quality and Preference 71</w:t>
            </w:r>
            <w:r>
              <w:rPr>
                <w:rFonts w:cs="Arial"/>
                <w:i/>
                <w:lang w:val="en-GB" w:eastAsia="fr-CH"/>
              </w:rPr>
              <w:t xml:space="preserve">: </w:t>
            </w:r>
            <w:r w:rsidRPr="00517DA1">
              <w:rPr>
                <w:rFonts w:cs="Arial"/>
                <w:i/>
                <w:lang w:val="en-GB" w:eastAsia="fr-CH"/>
              </w:rPr>
              <w:t>87-95.</w:t>
            </w:r>
            <w:r w:rsidR="00793A6B">
              <w:rPr>
                <w:rFonts w:cs="Arial"/>
                <w:i/>
                <w:lang w:val="en-GB" w:eastAsia="fr-CH"/>
              </w:rPr>
              <w:t xml:space="preserve"> </w:t>
            </w:r>
            <w:hyperlink r:id="rId36" w:tgtFrame="_blank" w:tooltip="Persistent link using digital object identifier" w:history="1">
              <w:r w:rsidR="00793A6B" w:rsidRPr="00303E5E">
                <w:rPr>
                  <w:rStyle w:val="Hyperlink"/>
                  <w:rFonts w:cs="Arial"/>
                  <w:i/>
                  <w:lang w:val="en-US" w:eastAsia="fr-CH"/>
                </w:rPr>
                <w:t>https://doi.org/10.1016/j.foodqual.2018.06.006</w:t>
              </w:r>
            </w:hyperlink>
          </w:p>
          <w:p w14:paraId="1B64D304" w14:textId="77777777" w:rsidR="00517DA1" w:rsidRPr="00517DA1" w:rsidRDefault="00517DA1" w:rsidP="00517DA1">
            <w:pPr>
              <w:tabs>
                <w:tab w:val="left" w:pos="3439"/>
              </w:tabs>
              <w:jc w:val="both"/>
              <w:rPr>
                <w:rFonts w:cs="Arial"/>
                <w:i/>
                <w:lang w:val="en-GB" w:eastAsia="fr-CH"/>
              </w:rPr>
            </w:pPr>
          </w:p>
          <w:p w14:paraId="05FFF1D6" w14:textId="6968735D" w:rsidR="00517DA1" w:rsidRPr="00517DA1" w:rsidRDefault="00517DA1" w:rsidP="00517DA1">
            <w:pPr>
              <w:tabs>
                <w:tab w:val="left" w:pos="3439"/>
              </w:tabs>
              <w:jc w:val="both"/>
              <w:rPr>
                <w:rFonts w:cs="Arial"/>
                <w:lang w:val="en-GB" w:eastAsia="fr-CH"/>
              </w:rPr>
            </w:pPr>
            <w:r w:rsidRPr="00517DA1">
              <w:rPr>
                <w:rFonts w:cs="Arial"/>
                <w:lang w:val="en-GB" w:eastAsia="fr-CH"/>
              </w:rPr>
              <w:t xml:space="preserve">2. </w:t>
            </w:r>
            <w:proofErr w:type="spellStart"/>
            <w:r w:rsidRPr="00517DA1">
              <w:rPr>
                <w:rFonts w:cs="Arial"/>
                <w:lang w:val="en-GB" w:eastAsia="fr-CH"/>
              </w:rPr>
              <w:t>Santagiuliana</w:t>
            </w:r>
            <w:proofErr w:type="spellEnd"/>
            <w:r w:rsidRPr="00517DA1">
              <w:rPr>
                <w:rFonts w:cs="Arial"/>
                <w:lang w:val="en-GB" w:eastAsia="fr-CH"/>
              </w:rPr>
              <w:t xml:space="preserve">, M.; </w:t>
            </w:r>
            <w:proofErr w:type="spellStart"/>
            <w:r w:rsidRPr="00517DA1">
              <w:rPr>
                <w:rFonts w:cs="Arial"/>
                <w:lang w:val="en-GB" w:eastAsia="fr-CH"/>
              </w:rPr>
              <w:t>Christaki</w:t>
            </w:r>
            <w:proofErr w:type="spellEnd"/>
            <w:r w:rsidRPr="00517DA1">
              <w:rPr>
                <w:rFonts w:cs="Arial"/>
                <w:lang w:val="en-GB" w:eastAsia="fr-CH"/>
              </w:rPr>
              <w:t xml:space="preserve">, M.; Piqueras-Fiszman, B.; Scholten, E.; </w:t>
            </w:r>
            <w:r w:rsidRPr="00517DA1">
              <w:rPr>
                <w:rFonts w:cs="Arial"/>
                <w:bCs/>
                <w:lang w:val="en-GB" w:eastAsia="fr-CH"/>
              </w:rPr>
              <w:t>Stieger, M.</w:t>
            </w:r>
            <w:r w:rsidRPr="00517DA1">
              <w:rPr>
                <w:rFonts w:cs="Arial"/>
                <w:lang w:val="en-GB" w:eastAsia="fr-CH"/>
              </w:rPr>
              <w:t xml:space="preserve"> (2018) </w:t>
            </w:r>
            <w:r w:rsidRPr="00517DA1">
              <w:rPr>
                <w:rFonts w:cs="Arial"/>
                <w:bCs/>
                <w:u w:val="single"/>
                <w:lang w:val="en-GB"/>
              </w:rPr>
              <w:t>Effect of mechanical contrast on sensory perception of heterogeneous foods: a mechanistic approach.</w:t>
            </w:r>
            <w:r w:rsidRPr="00517DA1">
              <w:rPr>
                <w:rFonts w:cs="Arial"/>
                <w:lang w:val="en-GB" w:eastAsia="fr-CH"/>
              </w:rPr>
              <w:t xml:space="preserve"> </w:t>
            </w:r>
            <w:r w:rsidRPr="00517DA1">
              <w:rPr>
                <w:rFonts w:cs="Arial"/>
                <w:i/>
                <w:lang w:val="en-GB" w:eastAsia="fr-CH"/>
              </w:rPr>
              <w:t>Food Hydrocolloids 83</w:t>
            </w:r>
            <w:r>
              <w:rPr>
                <w:rFonts w:cs="Arial"/>
                <w:i/>
                <w:lang w:val="en-GB" w:eastAsia="fr-CH"/>
              </w:rPr>
              <w:t xml:space="preserve">: </w:t>
            </w:r>
            <w:r w:rsidRPr="00517DA1">
              <w:rPr>
                <w:rFonts w:cs="Arial"/>
                <w:i/>
                <w:lang w:val="en-GB" w:eastAsia="fr-CH"/>
              </w:rPr>
              <w:t>202-212.</w:t>
            </w:r>
            <w:r>
              <w:rPr>
                <w:rFonts w:cs="Arial"/>
                <w:i/>
                <w:lang w:val="en-GB" w:eastAsia="fr-CH"/>
              </w:rPr>
              <w:t xml:space="preserve"> </w:t>
            </w:r>
            <w:hyperlink r:id="rId37" w:tgtFrame="_blank" w:tooltip="Persistent link using digital object identifier" w:history="1">
              <w:r w:rsidR="007F6684" w:rsidRPr="00303E5E">
                <w:rPr>
                  <w:rStyle w:val="Hyperlink"/>
                  <w:rFonts w:cs="Arial"/>
                  <w:i/>
                  <w:lang w:val="en-US" w:eastAsia="fr-CH"/>
                </w:rPr>
                <w:t>https://doi.org/10.1016/j.foodhyd.2018.04.046</w:t>
              </w:r>
            </w:hyperlink>
          </w:p>
          <w:p w14:paraId="46ED46C1" w14:textId="77777777" w:rsidR="00517DA1" w:rsidRPr="00517DA1" w:rsidRDefault="00517DA1" w:rsidP="00517DA1">
            <w:pPr>
              <w:tabs>
                <w:tab w:val="left" w:pos="3439"/>
              </w:tabs>
              <w:jc w:val="both"/>
              <w:rPr>
                <w:rFonts w:cs="Arial"/>
                <w:lang w:val="en-GB" w:eastAsia="fr-CH"/>
              </w:rPr>
            </w:pPr>
          </w:p>
          <w:p w14:paraId="17C033CE" w14:textId="58F0E07C" w:rsidR="00517DA1" w:rsidRPr="00517DA1" w:rsidRDefault="00517DA1" w:rsidP="00517DA1">
            <w:pPr>
              <w:tabs>
                <w:tab w:val="left" w:pos="3439"/>
              </w:tabs>
              <w:jc w:val="both"/>
              <w:rPr>
                <w:rFonts w:cs="Arial"/>
                <w:lang w:val="en-GB" w:eastAsia="fr-CH"/>
              </w:rPr>
            </w:pPr>
            <w:r w:rsidRPr="00517DA1">
              <w:rPr>
                <w:rFonts w:cs="Arial"/>
                <w:lang w:val="en-GB" w:eastAsia="fr-CH"/>
              </w:rPr>
              <w:t xml:space="preserve">1. </w:t>
            </w:r>
            <w:proofErr w:type="spellStart"/>
            <w:r w:rsidRPr="00517DA1">
              <w:rPr>
                <w:rFonts w:cs="Arial"/>
                <w:lang w:val="en-GB" w:eastAsia="fr-CH"/>
              </w:rPr>
              <w:t>Santagiuliana</w:t>
            </w:r>
            <w:proofErr w:type="spellEnd"/>
            <w:r w:rsidRPr="00517DA1">
              <w:rPr>
                <w:rFonts w:cs="Arial"/>
                <w:lang w:val="en-GB" w:eastAsia="fr-CH"/>
              </w:rPr>
              <w:t xml:space="preserve">, M.; Piqueras-Fiszman, B.; van der Linden, E.; </w:t>
            </w:r>
            <w:r w:rsidRPr="00517DA1">
              <w:rPr>
                <w:rFonts w:cs="Arial"/>
                <w:bCs/>
                <w:lang w:val="en-GB" w:eastAsia="fr-CH"/>
              </w:rPr>
              <w:t>Stieger, M.;</w:t>
            </w:r>
            <w:r w:rsidRPr="00517DA1">
              <w:rPr>
                <w:rFonts w:cs="Arial"/>
                <w:lang w:val="en-GB" w:eastAsia="fr-CH"/>
              </w:rPr>
              <w:t xml:space="preserve"> Scholten, E. (2018) </w:t>
            </w:r>
            <w:r w:rsidRPr="00517DA1">
              <w:rPr>
                <w:rFonts w:cs="Arial"/>
                <w:bCs/>
                <w:u w:val="single"/>
                <w:lang w:val="en-GB"/>
              </w:rPr>
              <w:t>Mechanical properties affect sensory detectability of texture contrast in heterogeneous food gels.</w:t>
            </w:r>
            <w:r w:rsidRPr="00517DA1">
              <w:rPr>
                <w:rFonts w:cs="Arial"/>
                <w:lang w:val="en-GB" w:eastAsia="fr-CH"/>
              </w:rPr>
              <w:t xml:space="preserve"> </w:t>
            </w:r>
            <w:r w:rsidRPr="00517DA1">
              <w:rPr>
                <w:rFonts w:cs="Arial"/>
                <w:i/>
                <w:lang w:val="en-GB" w:eastAsia="fr-CH"/>
              </w:rPr>
              <w:t>Food Hydrocolloids 80</w:t>
            </w:r>
            <w:r>
              <w:rPr>
                <w:rFonts w:cs="Arial"/>
                <w:i/>
                <w:lang w:val="en-GB" w:eastAsia="fr-CH"/>
              </w:rPr>
              <w:t xml:space="preserve">: </w:t>
            </w:r>
            <w:r w:rsidRPr="00517DA1">
              <w:rPr>
                <w:rFonts w:cs="Arial"/>
                <w:i/>
                <w:lang w:val="en-GB" w:eastAsia="fr-CH"/>
              </w:rPr>
              <w:t>254-263.</w:t>
            </w:r>
            <w:r>
              <w:rPr>
                <w:rFonts w:cs="Arial"/>
                <w:i/>
                <w:lang w:val="en-GB" w:eastAsia="fr-CH"/>
              </w:rPr>
              <w:t xml:space="preserve"> </w:t>
            </w:r>
            <w:hyperlink r:id="rId38" w:history="1">
              <w:r w:rsidRPr="00303E5E">
                <w:rPr>
                  <w:rStyle w:val="Hyperlink"/>
                  <w:rFonts w:cs="Arial"/>
                  <w:i/>
                  <w:lang w:val="en-US" w:eastAsia="fr-CH"/>
                </w:rPr>
                <w:t>10.1016/j.foodhyd.2018.02.022</w:t>
              </w:r>
            </w:hyperlink>
          </w:p>
          <w:p w14:paraId="43902992" w14:textId="77777777" w:rsidR="00517DA1" w:rsidRPr="00517DA1" w:rsidRDefault="00517DA1" w:rsidP="00517DA1">
            <w:pPr>
              <w:jc w:val="both"/>
              <w:rPr>
                <w:lang w:val="en-GB"/>
              </w:rPr>
            </w:pPr>
          </w:p>
          <w:p w14:paraId="0C97A7AD" w14:textId="77777777" w:rsidR="00517DA1" w:rsidRPr="00517DA1" w:rsidRDefault="00517DA1" w:rsidP="00517DA1">
            <w:pPr>
              <w:jc w:val="both"/>
              <w:rPr>
                <w:i/>
                <w:u w:val="single"/>
                <w:lang w:val="en-GB"/>
              </w:rPr>
            </w:pPr>
            <w:r w:rsidRPr="00517DA1">
              <w:rPr>
                <w:i/>
                <w:u w:val="single"/>
                <w:lang w:val="en-GB"/>
              </w:rPr>
              <w:t xml:space="preserve">Submitted papers </w:t>
            </w:r>
          </w:p>
          <w:p w14:paraId="31083EF6" w14:textId="024283E8" w:rsidR="00517DA1" w:rsidRPr="00517DA1" w:rsidRDefault="00517DA1" w:rsidP="00517DA1">
            <w:pPr>
              <w:tabs>
                <w:tab w:val="left" w:pos="3439"/>
              </w:tabs>
              <w:jc w:val="both"/>
              <w:rPr>
                <w:rFonts w:cs="Arial"/>
                <w:bCs/>
                <w:i/>
                <w:lang w:val="en-GB"/>
              </w:rPr>
            </w:pPr>
            <w:r w:rsidRPr="00517DA1">
              <w:rPr>
                <w:rFonts w:cs="Arial"/>
                <w:bCs/>
                <w:lang w:val="en-GB"/>
              </w:rPr>
              <w:t xml:space="preserve">1. van Eck, A.; Pedrotti, M.; Brouwer, R.; </w:t>
            </w:r>
            <w:proofErr w:type="spellStart"/>
            <w:r w:rsidRPr="00517DA1">
              <w:rPr>
                <w:rFonts w:cs="Arial"/>
                <w:bCs/>
                <w:lang w:val="en-GB"/>
              </w:rPr>
              <w:t>Supapong</w:t>
            </w:r>
            <w:proofErr w:type="spellEnd"/>
            <w:r w:rsidRPr="00517DA1">
              <w:rPr>
                <w:rFonts w:cs="Arial"/>
                <w:bCs/>
                <w:lang w:val="en-GB"/>
              </w:rPr>
              <w:t xml:space="preserve">, A.; Fogliano, V.; Scholten, E.; </w:t>
            </w:r>
            <w:proofErr w:type="spellStart"/>
            <w:r w:rsidRPr="00517DA1">
              <w:rPr>
                <w:rFonts w:cs="Arial"/>
                <w:bCs/>
                <w:lang w:val="en-GB"/>
              </w:rPr>
              <w:t>Biasioli</w:t>
            </w:r>
            <w:proofErr w:type="spellEnd"/>
            <w:r w:rsidRPr="00517DA1">
              <w:rPr>
                <w:rFonts w:cs="Arial"/>
                <w:bCs/>
                <w:lang w:val="en-GB"/>
              </w:rPr>
              <w:t xml:space="preserve">, F.; </w:t>
            </w:r>
            <w:r w:rsidRPr="00517DA1">
              <w:rPr>
                <w:rFonts w:cs="Arial"/>
                <w:lang w:val="en-GB"/>
              </w:rPr>
              <w:t>Stieger, M.</w:t>
            </w:r>
            <w:r w:rsidRPr="00517DA1">
              <w:rPr>
                <w:rFonts w:cs="Arial"/>
                <w:bCs/>
                <w:lang w:val="en-GB"/>
              </w:rPr>
              <w:t xml:space="preserve"> </w:t>
            </w:r>
            <w:r w:rsidRPr="00517DA1">
              <w:rPr>
                <w:rFonts w:cs="Arial"/>
                <w:bCs/>
                <w:u w:val="single"/>
                <w:lang w:val="en-GB"/>
              </w:rPr>
              <w:t xml:space="preserve">Cognitive factors drive </w:t>
            </w:r>
            <w:proofErr w:type="spellStart"/>
            <w:r w:rsidRPr="00517DA1">
              <w:rPr>
                <w:rFonts w:cs="Arial"/>
                <w:bCs/>
                <w:u w:val="single"/>
                <w:lang w:val="en-GB"/>
              </w:rPr>
              <w:t>flavor</w:t>
            </w:r>
            <w:proofErr w:type="spellEnd"/>
            <w:r w:rsidRPr="00517DA1">
              <w:rPr>
                <w:rFonts w:cs="Arial"/>
                <w:bCs/>
                <w:u w:val="single"/>
                <w:lang w:val="en-GB"/>
              </w:rPr>
              <w:t xml:space="preserve"> perception of composite foods more than in-nose </w:t>
            </w:r>
            <w:proofErr w:type="spellStart"/>
            <w:r w:rsidRPr="00517DA1">
              <w:rPr>
                <w:rFonts w:cs="Arial"/>
                <w:bCs/>
                <w:u w:val="single"/>
                <w:lang w:val="en-GB"/>
              </w:rPr>
              <w:t>flavor</w:t>
            </w:r>
            <w:proofErr w:type="spellEnd"/>
            <w:r w:rsidRPr="00517DA1">
              <w:rPr>
                <w:rFonts w:cs="Arial"/>
                <w:bCs/>
                <w:u w:val="single"/>
                <w:lang w:val="en-GB"/>
              </w:rPr>
              <w:t xml:space="preserve"> release.</w:t>
            </w:r>
            <w:r w:rsidRPr="00517DA1">
              <w:rPr>
                <w:rFonts w:cs="Arial"/>
                <w:bCs/>
                <w:lang w:val="en-GB"/>
              </w:rPr>
              <w:t xml:space="preserve"> </w:t>
            </w:r>
            <w:r w:rsidRPr="00517DA1">
              <w:rPr>
                <w:rFonts w:cs="Arial"/>
                <w:bCs/>
                <w:i/>
                <w:lang w:val="en-GB"/>
              </w:rPr>
              <w:t>(under review)</w:t>
            </w:r>
          </w:p>
          <w:p w14:paraId="2464362A" w14:textId="77777777" w:rsidR="00517DA1" w:rsidRPr="00517DA1" w:rsidRDefault="00517DA1" w:rsidP="00517DA1">
            <w:pPr>
              <w:tabs>
                <w:tab w:val="left" w:pos="3439"/>
              </w:tabs>
              <w:jc w:val="both"/>
              <w:rPr>
                <w:rFonts w:cs="Arial"/>
                <w:bCs/>
                <w:i/>
                <w:lang w:val="en-GB"/>
              </w:rPr>
            </w:pPr>
          </w:p>
          <w:p w14:paraId="337EB815" w14:textId="4CCB0EFB" w:rsidR="00517DA1" w:rsidRDefault="00517DA1" w:rsidP="00517DA1">
            <w:pPr>
              <w:tabs>
                <w:tab w:val="left" w:pos="3439"/>
              </w:tabs>
              <w:jc w:val="both"/>
              <w:rPr>
                <w:rFonts w:cs="Arial"/>
                <w:bCs/>
                <w:i/>
                <w:lang w:val="it-IT"/>
              </w:rPr>
            </w:pPr>
            <w:r w:rsidRPr="00517DA1">
              <w:rPr>
                <w:rFonts w:cs="Arial"/>
                <w:bCs/>
                <w:lang w:val="en-GB"/>
              </w:rPr>
              <w:t xml:space="preserve">2. van Bommel, R.; </w:t>
            </w:r>
            <w:r w:rsidRPr="00517DA1">
              <w:rPr>
                <w:rFonts w:cs="Arial"/>
                <w:lang w:val="en-GB"/>
              </w:rPr>
              <w:t>Stieger, M.;</w:t>
            </w:r>
            <w:r w:rsidRPr="00517DA1">
              <w:rPr>
                <w:rFonts w:cs="Arial"/>
                <w:bCs/>
                <w:lang w:val="en-GB"/>
              </w:rPr>
              <w:t xml:space="preserve"> Jager, G. </w:t>
            </w:r>
            <w:r w:rsidRPr="00517DA1">
              <w:rPr>
                <w:rFonts w:cs="Arial"/>
                <w:bCs/>
                <w:u w:val="single"/>
                <w:lang w:val="en-GB"/>
              </w:rPr>
              <w:t>Beyond the first bite and sip: Temporal dynamics of foods using multiple bite/sip evaluations employing TDS and TCATA.</w:t>
            </w:r>
            <w:r w:rsidRPr="00517DA1">
              <w:rPr>
                <w:rFonts w:cs="Arial"/>
                <w:bCs/>
                <w:i/>
                <w:lang w:val="en-GB"/>
              </w:rPr>
              <w:t xml:space="preserve"> </w:t>
            </w:r>
            <w:r>
              <w:rPr>
                <w:rFonts w:cs="Arial"/>
                <w:bCs/>
                <w:i/>
                <w:lang w:val="it-IT"/>
              </w:rPr>
              <w:t>(under review).</w:t>
            </w:r>
          </w:p>
          <w:p w14:paraId="1F68DAC4" w14:textId="77777777" w:rsidR="00517DA1" w:rsidRPr="00C44B2E" w:rsidRDefault="00517DA1" w:rsidP="00517DA1">
            <w:pPr>
              <w:tabs>
                <w:tab w:val="left" w:pos="3439"/>
              </w:tabs>
              <w:jc w:val="both"/>
              <w:rPr>
                <w:rFonts w:cs="Arial"/>
                <w:bCs/>
                <w:i/>
                <w:lang w:val="it-IT"/>
              </w:rPr>
            </w:pPr>
          </w:p>
          <w:p w14:paraId="50CA8684" w14:textId="232563D2" w:rsidR="00517DA1" w:rsidRDefault="00517DA1" w:rsidP="00517DA1">
            <w:pPr>
              <w:tabs>
                <w:tab w:val="left" w:pos="3439"/>
              </w:tabs>
              <w:jc w:val="both"/>
              <w:rPr>
                <w:rFonts w:cs="Arial"/>
                <w:bCs/>
                <w:i/>
                <w:lang w:val="it-IT"/>
              </w:rPr>
            </w:pPr>
            <w:r>
              <w:rPr>
                <w:rFonts w:cs="Arial"/>
                <w:bCs/>
                <w:lang w:val="it-IT"/>
              </w:rPr>
              <w:t xml:space="preserve">3. </w:t>
            </w:r>
            <w:r w:rsidRPr="00DE7639">
              <w:rPr>
                <w:rFonts w:cs="Arial"/>
                <w:bCs/>
                <w:lang w:val="it-IT"/>
              </w:rPr>
              <w:t>van Bommel</w:t>
            </w:r>
            <w:r>
              <w:rPr>
                <w:rFonts w:cs="Arial"/>
                <w:bCs/>
                <w:lang w:val="it-IT"/>
              </w:rPr>
              <w:t xml:space="preserve">, R.; </w:t>
            </w:r>
            <w:r w:rsidRPr="00835263">
              <w:rPr>
                <w:rFonts w:cs="Arial"/>
                <w:lang w:val="it-IT"/>
              </w:rPr>
              <w:t>Stieger, M.;</w:t>
            </w:r>
            <w:r>
              <w:rPr>
                <w:rFonts w:cs="Arial"/>
                <w:bCs/>
                <w:lang w:val="it-IT"/>
              </w:rPr>
              <w:t xml:space="preserve"> </w:t>
            </w:r>
            <w:r w:rsidRPr="00DE7639">
              <w:rPr>
                <w:rFonts w:cs="Arial"/>
                <w:bCs/>
                <w:lang w:val="it-IT"/>
              </w:rPr>
              <w:t>Jager</w:t>
            </w:r>
            <w:r>
              <w:rPr>
                <w:rFonts w:cs="Arial"/>
                <w:bCs/>
                <w:lang w:val="it-IT"/>
              </w:rPr>
              <w:t xml:space="preserve">, G. </w:t>
            </w:r>
            <w:r w:rsidRPr="00C60046">
              <w:rPr>
                <w:rFonts w:cs="Arial"/>
                <w:bCs/>
                <w:u w:val="single"/>
                <w:lang w:val="it-IT"/>
              </w:rPr>
              <w:t>Instructions do not matter much: Definition of dominance (attentional capture vs. intensity) provided to consumers in Temporal Dominance of Sensations (TDS) does not inf</w:t>
            </w:r>
            <w:r>
              <w:rPr>
                <w:rFonts w:cs="Arial"/>
                <w:bCs/>
                <w:u w:val="single"/>
                <w:lang w:val="it-IT"/>
              </w:rPr>
              <w:t>luence dynamic sensory profiles</w:t>
            </w:r>
            <w:r w:rsidRPr="00DE7639">
              <w:rPr>
                <w:rFonts w:cs="Arial"/>
                <w:bCs/>
                <w:u w:val="single"/>
                <w:lang w:val="it-IT"/>
              </w:rPr>
              <w:t>.</w:t>
            </w:r>
            <w:r w:rsidRPr="00DE7639">
              <w:rPr>
                <w:rFonts w:cs="Arial"/>
                <w:bCs/>
                <w:lang w:val="it-IT"/>
              </w:rPr>
              <w:t xml:space="preserve"> </w:t>
            </w:r>
            <w:r>
              <w:rPr>
                <w:rFonts w:cs="Arial"/>
                <w:bCs/>
                <w:i/>
                <w:lang w:val="it-IT"/>
              </w:rPr>
              <w:t>(under review).</w:t>
            </w:r>
          </w:p>
          <w:p w14:paraId="6C7329BB" w14:textId="1914EA5A" w:rsidR="007550C5" w:rsidRDefault="007550C5" w:rsidP="00517DA1">
            <w:pPr>
              <w:tabs>
                <w:tab w:val="left" w:pos="3439"/>
              </w:tabs>
              <w:jc w:val="both"/>
              <w:rPr>
                <w:rFonts w:cs="Arial"/>
                <w:bCs/>
                <w:i/>
                <w:lang w:val="it-IT"/>
              </w:rPr>
            </w:pPr>
          </w:p>
          <w:p w14:paraId="3C0AEE59" w14:textId="2C60DB67" w:rsidR="007550C5" w:rsidRDefault="007550C5" w:rsidP="00517DA1">
            <w:pPr>
              <w:tabs>
                <w:tab w:val="left" w:pos="3439"/>
              </w:tabs>
              <w:jc w:val="both"/>
              <w:rPr>
                <w:rFonts w:cstheme="minorHAnsi"/>
                <w:lang w:val="it-IT"/>
              </w:rPr>
            </w:pPr>
            <w:r>
              <w:rPr>
                <w:rFonts w:cs="Arial"/>
                <w:bCs/>
                <w:iCs/>
                <w:lang w:val="en-GB"/>
              </w:rPr>
              <w:t>4</w:t>
            </w:r>
            <w:r w:rsidRPr="007550C5">
              <w:rPr>
                <w:rFonts w:cs="Arial"/>
                <w:bCs/>
                <w:iCs/>
                <w:lang w:val="en-GB"/>
              </w:rPr>
              <w:t xml:space="preserve">. Fuhrmann, P.L.; </w:t>
            </w:r>
            <w:proofErr w:type="spellStart"/>
            <w:r w:rsidRPr="007550C5">
              <w:rPr>
                <w:rFonts w:cs="Arial"/>
                <w:bCs/>
                <w:iCs/>
                <w:lang w:val="en-GB"/>
              </w:rPr>
              <w:t>Breunig</w:t>
            </w:r>
            <w:proofErr w:type="spellEnd"/>
            <w:r w:rsidRPr="007550C5">
              <w:rPr>
                <w:rFonts w:cs="Arial"/>
                <w:bCs/>
                <w:iCs/>
                <w:lang w:val="en-GB"/>
              </w:rPr>
              <w:t xml:space="preserve">, S.; Sala, G.; Sagis, L.; Stieger, M.; Scholten, E. </w:t>
            </w:r>
            <w:r w:rsidRPr="007550C5">
              <w:rPr>
                <w:rFonts w:cs="Arial"/>
                <w:bCs/>
                <w:iCs/>
                <w:u w:val="single"/>
                <w:lang w:val="en-GB"/>
              </w:rPr>
              <w:t xml:space="preserve">Rheological behaviour of attractive emulsions with tuneable droplet-droplet interactions. </w:t>
            </w:r>
            <w:r w:rsidRPr="007550C5">
              <w:rPr>
                <w:rFonts w:cs="Arial"/>
                <w:bCs/>
                <w:i/>
                <w:lang w:val="en-GB"/>
              </w:rPr>
              <w:t>(</w:t>
            </w:r>
            <w:r>
              <w:rPr>
                <w:rFonts w:cs="Arial"/>
                <w:bCs/>
                <w:i/>
                <w:lang w:val="en-GB"/>
              </w:rPr>
              <w:t>under review</w:t>
            </w:r>
            <w:r w:rsidRPr="007550C5">
              <w:rPr>
                <w:rFonts w:cs="Arial"/>
                <w:bCs/>
                <w:i/>
                <w:lang w:val="en-GB"/>
              </w:rPr>
              <w:t>)</w:t>
            </w:r>
            <w:r w:rsidRPr="007550C5">
              <w:rPr>
                <w:rFonts w:cs="Arial"/>
                <w:bCs/>
                <w:iCs/>
                <w:lang w:val="en-GB"/>
              </w:rPr>
              <w:t>.</w:t>
            </w:r>
          </w:p>
          <w:p w14:paraId="4FB7E51E" w14:textId="049750FF" w:rsidR="007550C5" w:rsidRPr="007550C5" w:rsidRDefault="007550C5" w:rsidP="00517DA1">
            <w:pPr>
              <w:tabs>
                <w:tab w:val="left" w:pos="3439"/>
              </w:tabs>
              <w:jc w:val="both"/>
              <w:rPr>
                <w:rFonts w:cstheme="minorHAnsi"/>
                <w:lang w:val="en-GB"/>
              </w:rPr>
            </w:pPr>
          </w:p>
        </w:tc>
      </w:tr>
      <w:tr w:rsidR="005A14DB" w:rsidRPr="007550C5" w14:paraId="60A7EA17" w14:textId="77777777" w:rsidTr="00FE3992">
        <w:tc>
          <w:tcPr>
            <w:tcW w:w="9062" w:type="dxa"/>
          </w:tcPr>
          <w:p w14:paraId="3BFC7F2E" w14:textId="77777777" w:rsidR="005A14DB" w:rsidRPr="007550C5" w:rsidRDefault="005A14DB" w:rsidP="00FE3992">
            <w:pPr>
              <w:spacing w:line="276" w:lineRule="auto"/>
              <w:rPr>
                <w:rFonts w:cstheme="minorHAnsi"/>
                <w:lang w:val="en-GB"/>
              </w:rPr>
            </w:pPr>
          </w:p>
        </w:tc>
      </w:tr>
      <w:tr w:rsidR="005A14DB" w14:paraId="626586A5" w14:textId="77777777" w:rsidTr="00FE3992">
        <w:tc>
          <w:tcPr>
            <w:tcW w:w="9062" w:type="dxa"/>
          </w:tcPr>
          <w:p w14:paraId="3A34D6C2" w14:textId="77777777" w:rsidR="005A14DB" w:rsidRPr="003E54EA" w:rsidRDefault="007B2746" w:rsidP="00FE3992">
            <w:pPr>
              <w:spacing w:line="276" w:lineRule="auto"/>
              <w:rPr>
                <w:rFonts w:cstheme="minorHAnsi"/>
                <w:b/>
                <w:bCs/>
              </w:rPr>
            </w:pPr>
            <w:r w:rsidRPr="003E54EA">
              <w:rPr>
                <w:rFonts w:cstheme="minorHAnsi"/>
                <w:b/>
                <w:bCs/>
              </w:rPr>
              <w:t>4.3.2 Rapporten/artikelen in vakbladen</w:t>
            </w:r>
          </w:p>
          <w:p w14:paraId="204717B7" w14:textId="181F9B8F" w:rsidR="00AA643D" w:rsidRDefault="00AA643D" w:rsidP="00FE3992">
            <w:pPr>
              <w:spacing w:line="276" w:lineRule="auto"/>
              <w:rPr>
                <w:rFonts w:cstheme="minorHAnsi"/>
              </w:rPr>
            </w:pPr>
            <w:r>
              <w:rPr>
                <w:rFonts w:cstheme="minorHAnsi"/>
              </w:rPr>
              <w:t>-</w:t>
            </w:r>
          </w:p>
        </w:tc>
      </w:tr>
      <w:tr w:rsidR="005A14DB" w14:paraId="5CCDC1C9" w14:textId="77777777" w:rsidTr="00FE3992">
        <w:tc>
          <w:tcPr>
            <w:tcW w:w="9062" w:type="dxa"/>
          </w:tcPr>
          <w:p w14:paraId="4E52E2A5" w14:textId="77777777" w:rsidR="005A14DB" w:rsidRDefault="005A14DB" w:rsidP="00FE3992">
            <w:pPr>
              <w:spacing w:line="276" w:lineRule="auto"/>
              <w:rPr>
                <w:rFonts w:cstheme="minorHAnsi"/>
              </w:rPr>
            </w:pPr>
          </w:p>
        </w:tc>
      </w:tr>
      <w:tr w:rsidR="007B2746" w:rsidRPr="00AA643D" w14:paraId="1F3A4808" w14:textId="77777777" w:rsidTr="00FE3992">
        <w:tc>
          <w:tcPr>
            <w:tcW w:w="9062" w:type="dxa"/>
          </w:tcPr>
          <w:p w14:paraId="72AE9702" w14:textId="7183B762" w:rsidR="007B2746" w:rsidRPr="003E54EA" w:rsidRDefault="007B2746" w:rsidP="000E23C5">
            <w:pPr>
              <w:rPr>
                <w:rFonts w:cstheme="minorHAnsi"/>
                <w:b/>
                <w:bCs/>
              </w:rPr>
            </w:pPr>
            <w:r w:rsidRPr="003E54EA">
              <w:rPr>
                <w:rFonts w:cstheme="minorHAnsi"/>
                <w:b/>
                <w:bCs/>
              </w:rPr>
              <w:t xml:space="preserve">4.3.3 Overige communicatie-uitingen </w:t>
            </w:r>
          </w:p>
          <w:p w14:paraId="36B70F49" w14:textId="77777777" w:rsidR="00AA643D" w:rsidRDefault="00AA643D" w:rsidP="00AA643D">
            <w:pPr>
              <w:pStyle w:val="Lijstalinea"/>
              <w:numPr>
                <w:ilvl w:val="0"/>
                <w:numId w:val="25"/>
              </w:numPr>
              <w:rPr>
                <w:rFonts w:cstheme="minorHAnsi"/>
                <w:lang w:val="en-GB"/>
              </w:rPr>
            </w:pPr>
            <w:r w:rsidRPr="00AA643D">
              <w:rPr>
                <w:rFonts w:cstheme="minorHAnsi"/>
                <w:lang w:val="en-GB"/>
              </w:rPr>
              <w:t>&gt;60 oral presentations at international conferences</w:t>
            </w:r>
          </w:p>
          <w:p w14:paraId="6A3CE4A6" w14:textId="77777777" w:rsidR="00AA643D" w:rsidRDefault="00AA643D" w:rsidP="00AA643D">
            <w:pPr>
              <w:pStyle w:val="Lijstalinea"/>
              <w:numPr>
                <w:ilvl w:val="0"/>
                <w:numId w:val="25"/>
              </w:numPr>
              <w:rPr>
                <w:rFonts w:cstheme="minorHAnsi"/>
                <w:lang w:val="en-GB"/>
              </w:rPr>
            </w:pPr>
            <w:r>
              <w:rPr>
                <w:rFonts w:cstheme="minorHAnsi"/>
                <w:lang w:val="en-GB"/>
              </w:rPr>
              <w:t xml:space="preserve">&gt;40 </w:t>
            </w:r>
            <w:r w:rsidRPr="00AA643D">
              <w:rPr>
                <w:rFonts w:cstheme="minorHAnsi"/>
                <w:lang w:val="en-GB"/>
              </w:rPr>
              <w:t>poster presentations at international conferences</w:t>
            </w:r>
          </w:p>
          <w:p w14:paraId="1F551CB0" w14:textId="0758B77C" w:rsidR="00AA643D" w:rsidRPr="00AA643D" w:rsidRDefault="003E54EA" w:rsidP="00AA643D">
            <w:pPr>
              <w:pStyle w:val="Lijstalinea"/>
              <w:numPr>
                <w:ilvl w:val="0"/>
                <w:numId w:val="25"/>
              </w:numPr>
              <w:rPr>
                <w:rFonts w:cstheme="minorHAnsi"/>
                <w:lang w:val="en-GB"/>
              </w:rPr>
            </w:pPr>
            <w:r>
              <w:rPr>
                <w:rFonts w:cstheme="minorHAnsi"/>
                <w:lang w:val="en-GB"/>
              </w:rPr>
              <w:t>6 PhD theses</w:t>
            </w:r>
          </w:p>
        </w:tc>
      </w:tr>
      <w:tr w:rsidR="007B2746" w:rsidRPr="00AA643D" w14:paraId="7F5BFF8A" w14:textId="77777777" w:rsidTr="00FE3992">
        <w:tc>
          <w:tcPr>
            <w:tcW w:w="9062" w:type="dxa"/>
          </w:tcPr>
          <w:p w14:paraId="5C713DC8" w14:textId="77777777" w:rsidR="007B2746" w:rsidRPr="00AA643D" w:rsidRDefault="007B2746" w:rsidP="00FE3992">
            <w:pPr>
              <w:spacing w:line="276" w:lineRule="auto"/>
              <w:rPr>
                <w:rFonts w:cstheme="minorHAnsi"/>
                <w:lang w:val="en-GB"/>
              </w:rPr>
            </w:pPr>
          </w:p>
        </w:tc>
      </w:tr>
      <w:tr w:rsidR="008A1AF4" w14:paraId="72384B91" w14:textId="77777777" w:rsidTr="00FE3992">
        <w:tc>
          <w:tcPr>
            <w:tcW w:w="9062" w:type="dxa"/>
          </w:tcPr>
          <w:p w14:paraId="3F6E03FB" w14:textId="77777777" w:rsidR="00162EBE" w:rsidRDefault="008A1AF4" w:rsidP="002F02A5">
            <w:pPr>
              <w:spacing w:line="276" w:lineRule="auto"/>
              <w:rPr>
                <w:rFonts w:cstheme="minorHAnsi"/>
                <w:b/>
                <w:bCs/>
              </w:rPr>
            </w:pPr>
            <w:r w:rsidRPr="002F02A5">
              <w:rPr>
                <w:rFonts w:cstheme="minorHAnsi"/>
                <w:b/>
                <w:bCs/>
              </w:rPr>
              <w:t>4.4 Overige resultaten</w:t>
            </w:r>
          </w:p>
          <w:p w14:paraId="4A59CDC8" w14:textId="393A752B" w:rsidR="008A1AF4" w:rsidRDefault="00162EBE" w:rsidP="002F02A5">
            <w:pPr>
              <w:spacing w:line="276" w:lineRule="auto"/>
              <w:rPr>
                <w:rFonts w:cstheme="minorHAnsi"/>
              </w:rPr>
            </w:pPr>
            <w:r>
              <w:rPr>
                <w:rFonts w:cstheme="minorHAnsi"/>
                <w:b/>
                <w:bCs/>
              </w:rPr>
              <w:t>-</w:t>
            </w:r>
          </w:p>
        </w:tc>
      </w:tr>
      <w:tr w:rsidR="008A1AF4" w14:paraId="370BC1B5" w14:textId="77777777" w:rsidTr="00FE3992">
        <w:tc>
          <w:tcPr>
            <w:tcW w:w="9062" w:type="dxa"/>
          </w:tcPr>
          <w:p w14:paraId="46188DFB" w14:textId="77777777" w:rsidR="008A1AF4" w:rsidRDefault="008A1AF4" w:rsidP="00FE3992">
            <w:pPr>
              <w:spacing w:line="276" w:lineRule="auto"/>
              <w:rPr>
                <w:rFonts w:cstheme="minorHAnsi"/>
              </w:rPr>
            </w:pPr>
          </w:p>
        </w:tc>
      </w:tr>
      <w:tr w:rsidR="002F6704" w14:paraId="2084DF5F" w14:textId="77777777" w:rsidTr="00FE3992">
        <w:tc>
          <w:tcPr>
            <w:tcW w:w="9062" w:type="dxa"/>
          </w:tcPr>
          <w:p w14:paraId="20C4BF35" w14:textId="77777777" w:rsidR="002F6704" w:rsidRDefault="002F6704" w:rsidP="00FE3992">
            <w:pPr>
              <w:spacing w:line="276" w:lineRule="auto"/>
              <w:rPr>
                <w:rFonts w:cstheme="minorHAnsi"/>
                <w:b/>
                <w:bCs/>
              </w:rPr>
            </w:pPr>
            <w:r w:rsidRPr="00AD7F55">
              <w:rPr>
                <w:rFonts w:cstheme="minorHAnsi"/>
                <w:b/>
                <w:bCs/>
              </w:rPr>
              <w:t>4.5 Projectwebsite</w:t>
            </w:r>
          </w:p>
          <w:p w14:paraId="5E4A86AB" w14:textId="152A29C6" w:rsidR="00162EBE" w:rsidRDefault="00303E5E" w:rsidP="00FE3992">
            <w:pPr>
              <w:spacing w:line="276" w:lineRule="auto"/>
              <w:rPr>
                <w:rFonts w:cstheme="minorHAnsi"/>
              </w:rPr>
            </w:pPr>
            <w:hyperlink r:id="rId39" w:history="1">
              <w:r w:rsidR="00162EBE" w:rsidRPr="00741E0D">
                <w:rPr>
                  <w:rStyle w:val="Hyperlink"/>
                  <w:rFonts w:cstheme="minorHAnsi"/>
                </w:rPr>
                <w:t>https://www.tifn.nl/smooth-bite-for-all/</w:t>
              </w:r>
            </w:hyperlink>
          </w:p>
          <w:p w14:paraId="44AC494D" w14:textId="6BA2C41D" w:rsidR="00162EBE" w:rsidRDefault="00162EBE" w:rsidP="00FE3992">
            <w:pPr>
              <w:spacing w:line="276" w:lineRule="auto"/>
              <w:rPr>
                <w:rFonts w:cstheme="minorHAnsi"/>
              </w:rPr>
            </w:pPr>
          </w:p>
        </w:tc>
      </w:tr>
      <w:tr w:rsidR="00AD7F55" w14:paraId="68B58588" w14:textId="77777777" w:rsidTr="00FE3992">
        <w:tc>
          <w:tcPr>
            <w:tcW w:w="9062" w:type="dxa"/>
          </w:tcPr>
          <w:p w14:paraId="30E1FD0C" w14:textId="77777777" w:rsidR="00AD7F55" w:rsidRDefault="00AD7F55" w:rsidP="00FE3992">
            <w:pPr>
              <w:spacing w:line="276" w:lineRule="auto"/>
              <w:rPr>
                <w:rFonts w:cstheme="minorHAnsi"/>
              </w:rPr>
            </w:pPr>
          </w:p>
        </w:tc>
      </w:tr>
    </w:tbl>
    <w:p w14:paraId="6B65434E" w14:textId="77777777" w:rsidR="00FE3992" w:rsidRPr="00FE3992" w:rsidRDefault="00FE3992" w:rsidP="00FE3992">
      <w:pPr>
        <w:spacing w:line="276" w:lineRule="auto"/>
        <w:rPr>
          <w:rFonts w:cstheme="minorHAnsi"/>
        </w:rPr>
      </w:pPr>
    </w:p>
    <w:p w14:paraId="0BC7DFD6" w14:textId="4C3EAD96" w:rsidR="00BF1771" w:rsidRPr="00FA0868" w:rsidRDefault="00EF041D" w:rsidP="00BF1771">
      <w:pPr>
        <w:shd w:val="clear" w:color="auto" w:fill="BFBFBF" w:themeFill="background1" w:themeFillShade="BF"/>
        <w:spacing w:line="276" w:lineRule="auto"/>
        <w:rPr>
          <w:rFonts w:cstheme="minorHAnsi"/>
          <w:b/>
          <w:bCs/>
          <w:sz w:val="28"/>
          <w:szCs w:val="28"/>
        </w:rPr>
      </w:pPr>
      <w:r w:rsidRPr="00FA0868">
        <w:rPr>
          <w:rFonts w:cstheme="minorHAnsi"/>
          <w:b/>
          <w:bCs/>
          <w:sz w:val="28"/>
          <w:szCs w:val="28"/>
        </w:rPr>
        <w:t>Eindrapportage</w:t>
      </w:r>
    </w:p>
    <w:p w14:paraId="597FAEDE" w14:textId="3AD8121C" w:rsidR="00657256" w:rsidRPr="00FA0868" w:rsidRDefault="00657256" w:rsidP="008878ED">
      <w:pPr>
        <w:pStyle w:val="Geenafstand"/>
        <w:numPr>
          <w:ilvl w:val="0"/>
          <w:numId w:val="21"/>
        </w:numPr>
        <w:rPr>
          <w:b/>
          <w:bCs/>
          <w:sz w:val="24"/>
          <w:szCs w:val="24"/>
        </w:rPr>
      </w:pPr>
      <w:r w:rsidRPr="00FA0868">
        <w:rPr>
          <w:b/>
          <w:bCs/>
          <w:sz w:val="24"/>
          <w:szCs w:val="24"/>
        </w:rPr>
        <w:t>TRL bij afsluiting van een project</w:t>
      </w:r>
    </w:p>
    <w:p w14:paraId="08C00CF9" w14:textId="31F4817C" w:rsidR="0001199C" w:rsidRDefault="00657256" w:rsidP="0084399F">
      <w:pPr>
        <w:spacing w:after="0" w:line="240" w:lineRule="auto"/>
        <w:rPr>
          <w:rFonts w:cstheme="minorHAnsi"/>
        </w:rPr>
      </w:pPr>
      <w:r w:rsidRPr="00FA0868">
        <w:rPr>
          <w:rFonts w:cstheme="minorHAnsi"/>
        </w:rPr>
        <w:t>Technology Readiness Level (TRL) van de technologie bij afsluiting van het project. Er zijn twee indicatoren die verschillen in detailniveau. Vul zo mogelijk het detailniveau in. Als dat niet mogelijk is, vul dan de hoofdcategorie in.</w:t>
      </w:r>
    </w:p>
    <w:p w14:paraId="0C185268" w14:textId="77777777" w:rsidR="0084399F" w:rsidRDefault="0084399F" w:rsidP="0084399F">
      <w:pPr>
        <w:spacing w:after="0" w:line="240" w:lineRule="auto"/>
        <w:rPr>
          <w:rFonts w:cstheme="minorHAnsi"/>
        </w:rPr>
      </w:pPr>
    </w:p>
    <w:tbl>
      <w:tblPr>
        <w:tblStyle w:val="Tabelraster"/>
        <w:tblW w:w="0" w:type="auto"/>
        <w:tblLook w:val="04A0" w:firstRow="1" w:lastRow="0" w:firstColumn="1" w:lastColumn="0" w:noHBand="0" w:noVBand="1"/>
      </w:tblPr>
      <w:tblGrid>
        <w:gridCol w:w="4531"/>
        <w:gridCol w:w="4531"/>
      </w:tblGrid>
      <w:tr w:rsidR="00014FD0" w14:paraId="524E8942" w14:textId="77777777" w:rsidTr="00014FD0">
        <w:tc>
          <w:tcPr>
            <w:tcW w:w="4531" w:type="dxa"/>
          </w:tcPr>
          <w:p w14:paraId="3628E076" w14:textId="66B23A60" w:rsidR="00014FD0" w:rsidRPr="0068311B" w:rsidRDefault="005F7699" w:rsidP="0068311B">
            <w:pPr>
              <w:pStyle w:val="Lijstalinea"/>
              <w:numPr>
                <w:ilvl w:val="1"/>
                <w:numId w:val="23"/>
              </w:numPr>
              <w:spacing w:line="276" w:lineRule="auto"/>
              <w:rPr>
                <w:rFonts w:cstheme="minorHAnsi"/>
              </w:rPr>
            </w:pPr>
            <w:r w:rsidRPr="0068311B">
              <w:rPr>
                <w:rFonts w:cstheme="minorHAnsi"/>
                <w:b/>
                <w:bCs/>
              </w:rPr>
              <w:t>Hoofdcategorie</w:t>
            </w:r>
            <w:r w:rsidRPr="0068311B">
              <w:rPr>
                <w:rFonts w:cstheme="minorHAnsi"/>
                <w:i/>
                <w:iCs/>
              </w:rPr>
              <w:t xml:space="preserve"> </w:t>
            </w:r>
            <w:r w:rsidR="0001199C" w:rsidRPr="0068311B">
              <w:rPr>
                <w:rFonts w:cstheme="minorHAnsi"/>
                <w:i/>
                <w:iCs/>
              </w:rPr>
              <w:t>(keuze maken)</w:t>
            </w:r>
          </w:p>
        </w:tc>
        <w:tc>
          <w:tcPr>
            <w:tcW w:w="4531" w:type="dxa"/>
          </w:tcPr>
          <w:p w14:paraId="276C4CEE" w14:textId="66177F78" w:rsidR="0001199C" w:rsidRPr="0001199C" w:rsidRDefault="0001199C" w:rsidP="0001199C">
            <w:pPr>
              <w:rPr>
                <w:rFonts w:cstheme="minorHAnsi"/>
              </w:rPr>
            </w:pPr>
            <w:r w:rsidRPr="0001199C">
              <w:rPr>
                <w:rFonts w:cstheme="minorHAnsi"/>
              </w:rPr>
              <w:t>Fundamenteel onderzoek (TRL 1-3)</w:t>
            </w:r>
          </w:p>
          <w:p w14:paraId="5937F212" w14:textId="6178857B" w:rsidR="00014FD0" w:rsidRDefault="00014FD0" w:rsidP="0001199C">
            <w:pPr>
              <w:rPr>
                <w:rFonts w:cstheme="minorHAnsi"/>
              </w:rPr>
            </w:pPr>
          </w:p>
        </w:tc>
      </w:tr>
      <w:tr w:rsidR="00014FD0" w14:paraId="1B434698" w14:textId="77777777" w:rsidTr="00014FD0">
        <w:tc>
          <w:tcPr>
            <w:tcW w:w="4531" w:type="dxa"/>
          </w:tcPr>
          <w:p w14:paraId="29F49852" w14:textId="6C4A7FCE" w:rsidR="00014FD0" w:rsidRDefault="0068311B" w:rsidP="0068311B">
            <w:pPr>
              <w:rPr>
                <w:rFonts w:cstheme="minorHAnsi"/>
              </w:rPr>
            </w:pPr>
            <w:r w:rsidRPr="0068311B">
              <w:rPr>
                <w:rFonts w:cstheme="minorHAnsi"/>
                <w:b/>
                <w:bCs/>
              </w:rPr>
              <w:t>5.2</w:t>
            </w:r>
            <w:r>
              <w:rPr>
                <w:rFonts w:cstheme="minorHAnsi"/>
              </w:rPr>
              <w:t xml:space="preserve"> </w:t>
            </w:r>
            <w:r w:rsidRPr="00FA0868">
              <w:rPr>
                <w:rFonts w:cstheme="minorHAnsi"/>
                <w:b/>
                <w:bCs/>
              </w:rPr>
              <w:t xml:space="preserve">Detailcategorie </w:t>
            </w:r>
            <w:r w:rsidR="00DD739D">
              <w:rPr>
                <w:rFonts w:cstheme="minorHAnsi"/>
                <w:b/>
                <w:bCs/>
              </w:rPr>
              <w:t xml:space="preserve">bij start van het project </w:t>
            </w:r>
            <w:r w:rsidRPr="0068311B">
              <w:rPr>
                <w:rFonts w:cstheme="minorHAnsi"/>
                <w:i/>
                <w:iCs/>
              </w:rPr>
              <w:t>(in cijfers, nummer van de betreffende categorie, zie bijlage voor toelichting)</w:t>
            </w:r>
          </w:p>
        </w:tc>
        <w:tc>
          <w:tcPr>
            <w:tcW w:w="4531" w:type="dxa"/>
          </w:tcPr>
          <w:p w14:paraId="2784587C" w14:textId="2CD666F6" w:rsidR="00014FD0" w:rsidRDefault="00164A05" w:rsidP="00014FD0">
            <w:pPr>
              <w:spacing w:line="276" w:lineRule="auto"/>
              <w:rPr>
                <w:rFonts w:cstheme="minorHAnsi"/>
              </w:rPr>
            </w:pPr>
            <w:r w:rsidRPr="0001199C">
              <w:rPr>
                <w:rFonts w:cstheme="minorHAnsi"/>
              </w:rPr>
              <w:t>TRL 1-</w:t>
            </w:r>
            <w:r>
              <w:rPr>
                <w:rFonts w:cstheme="minorHAnsi"/>
              </w:rPr>
              <w:t>2</w:t>
            </w:r>
          </w:p>
        </w:tc>
      </w:tr>
      <w:tr w:rsidR="00014FD0" w14:paraId="6A7D8ECA" w14:textId="77777777" w:rsidTr="00014FD0">
        <w:tc>
          <w:tcPr>
            <w:tcW w:w="4531" w:type="dxa"/>
          </w:tcPr>
          <w:p w14:paraId="7EF7FBDF" w14:textId="5D8B8629" w:rsidR="00014FD0" w:rsidRDefault="00DD739D" w:rsidP="00014FD0">
            <w:pPr>
              <w:spacing w:line="276" w:lineRule="auto"/>
              <w:rPr>
                <w:rFonts w:cstheme="minorHAnsi"/>
              </w:rPr>
            </w:pPr>
            <w:r w:rsidRPr="0068311B">
              <w:rPr>
                <w:rFonts w:cstheme="minorHAnsi"/>
                <w:b/>
                <w:bCs/>
              </w:rPr>
              <w:t>5.</w:t>
            </w:r>
            <w:r>
              <w:rPr>
                <w:rFonts w:cstheme="minorHAnsi"/>
                <w:b/>
                <w:bCs/>
              </w:rPr>
              <w:t>3</w:t>
            </w:r>
            <w:r>
              <w:rPr>
                <w:rFonts w:cstheme="minorHAnsi"/>
              </w:rPr>
              <w:t xml:space="preserve"> </w:t>
            </w:r>
            <w:r w:rsidRPr="00FA0868">
              <w:rPr>
                <w:rFonts w:cstheme="minorHAnsi"/>
                <w:b/>
                <w:bCs/>
              </w:rPr>
              <w:t xml:space="preserve">Detailcategorie </w:t>
            </w:r>
            <w:r>
              <w:rPr>
                <w:rFonts w:cstheme="minorHAnsi"/>
                <w:b/>
                <w:bCs/>
              </w:rPr>
              <w:t xml:space="preserve">bij afsluiting van het project </w:t>
            </w:r>
          </w:p>
        </w:tc>
        <w:tc>
          <w:tcPr>
            <w:tcW w:w="4531" w:type="dxa"/>
          </w:tcPr>
          <w:p w14:paraId="0A86A53B" w14:textId="2399FD4A" w:rsidR="00014FD0" w:rsidRDefault="00164A05" w:rsidP="00014FD0">
            <w:pPr>
              <w:spacing w:line="276" w:lineRule="auto"/>
              <w:rPr>
                <w:rFonts w:cstheme="minorHAnsi"/>
              </w:rPr>
            </w:pPr>
            <w:r>
              <w:rPr>
                <w:rFonts w:cstheme="minorHAnsi"/>
              </w:rPr>
              <w:t>TRL 2-4</w:t>
            </w:r>
          </w:p>
        </w:tc>
      </w:tr>
    </w:tbl>
    <w:p w14:paraId="4FD91AF0" w14:textId="77777777" w:rsidR="005076AC" w:rsidRPr="00014FD0" w:rsidRDefault="005076AC" w:rsidP="00014FD0">
      <w:pPr>
        <w:spacing w:line="276" w:lineRule="auto"/>
        <w:rPr>
          <w:rFonts w:cstheme="minorHAnsi"/>
        </w:rPr>
      </w:pPr>
    </w:p>
    <w:p w14:paraId="7B82EF52" w14:textId="76409398" w:rsidR="00657256" w:rsidRPr="00FA0868" w:rsidRDefault="00657256" w:rsidP="0068311B">
      <w:pPr>
        <w:pStyle w:val="Geenafstand"/>
        <w:numPr>
          <w:ilvl w:val="0"/>
          <w:numId w:val="23"/>
        </w:numPr>
        <w:rPr>
          <w:b/>
          <w:bCs/>
          <w:sz w:val="24"/>
          <w:szCs w:val="24"/>
          <w:lang w:val="fr-FR"/>
        </w:rPr>
      </w:pPr>
      <w:proofErr w:type="spellStart"/>
      <w:r w:rsidRPr="00FA0868">
        <w:rPr>
          <w:b/>
          <w:bCs/>
          <w:sz w:val="24"/>
          <w:szCs w:val="24"/>
          <w:lang w:val="fr-FR"/>
        </w:rPr>
        <w:t>Status</w:t>
      </w:r>
      <w:proofErr w:type="spellEnd"/>
      <w:r w:rsidRPr="00FA0868">
        <w:rPr>
          <w:b/>
          <w:bCs/>
          <w:sz w:val="24"/>
          <w:szCs w:val="24"/>
          <w:lang w:val="fr-FR"/>
        </w:rPr>
        <w:t xml:space="preserve"> </w:t>
      </w:r>
      <w:proofErr w:type="spellStart"/>
      <w:r w:rsidRPr="00FA0868">
        <w:rPr>
          <w:b/>
          <w:bCs/>
          <w:sz w:val="24"/>
          <w:szCs w:val="24"/>
          <w:lang w:val="fr-FR"/>
        </w:rPr>
        <w:t>project</w:t>
      </w:r>
      <w:proofErr w:type="spellEnd"/>
      <w:r w:rsidRPr="00FA0868">
        <w:rPr>
          <w:b/>
          <w:bCs/>
          <w:sz w:val="24"/>
          <w:szCs w:val="24"/>
          <w:lang w:val="fr-FR"/>
        </w:rPr>
        <w:t xml:space="preserve"> </w:t>
      </w:r>
      <w:proofErr w:type="spellStart"/>
      <w:r w:rsidRPr="00FA0868">
        <w:rPr>
          <w:b/>
          <w:bCs/>
          <w:sz w:val="24"/>
          <w:szCs w:val="24"/>
          <w:lang w:val="fr-FR"/>
        </w:rPr>
        <w:t>bij</w:t>
      </w:r>
      <w:proofErr w:type="spellEnd"/>
      <w:r w:rsidRPr="00FA0868">
        <w:rPr>
          <w:b/>
          <w:bCs/>
          <w:sz w:val="24"/>
          <w:szCs w:val="24"/>
          <w:lang w:val="fr-FR"/>
        </w:rPr>
        <w:t xml:space="preserve"> </w:t>
      </w:r>
      <w:proofErr w:type="spellStart"/>
      <w:r w:rsidRPr="00FA0868">
        <w:rPr>
          <w:b/>
          <w:bCs/>
          <w:sz w:val="24"/>
          <w:szCs w:val="24"/>
          <w:lang w:val="fr-FR"/>
        </w:rPr>
        <w:t>afronding</w:t>
      </w:r>
      <w:proofErr w:type="spellEnd"/>
    </w:p>
    <w:p w14:paraId="389B9BA9" w14:textId="44AF847A" w:rsidR="0041569D" w:rsidRDefault="0041569D" w:rsidP="0041569D">
      <w:pPr>
        <w:pStyle w:val="Geenafstand"/>
      </w:pPr>
    </w:p>
    <w:tbl>
      <w:tblPr>
        <w:tblStyle w:val="Tabelraster"/>
        <w:tblW w:w="0" w:type="auto"/>
        <w:tblLook w:val="04A0" w:firstRow="1" w:lastRow="0" w:firstColumn="1" w:lastColumn="0" w:noHBand="0" w:noVBand="1"/>
      </w:tblPr>
      <w:tblGrid>
        <w:gridCol w:w="3114"/>
        <w:gridCol w:w="5948"/>
      </w:tblGrid>
      <w:tr w:rsidR="001D4EB5" w14:paraId="4B286834" w14:textId="77777777" w:rsidTr="00BD6D90">
        <w:tc>
          <w:tcPr>
            <w:tcW w:w="3114" w:type="dxa"/>
          </w:tcPr>
          <w:p w14:paraId="63CD09DE" w14:textId="6B6A5B2A" w:rsidR="001D4EB5" w:rsidRDefault="001D4EB5" w:rsidP="0041569D">
            <w:pPr>
              <w:pStyle w:val="Geenafstand"/>
            </w:pPr>
            <w:r w:rsidRPr="00BD6D90">
              <w:rPr>
                <w:b/>
                <w:bCs/>
              </w:rPr>
              <w:t>Status project</w:t>
            </w:r>
            <w:r>
              <w:t xml:space="preserve"> </w:t>
            </w:r>
            <w:r w:rsidRPr="00BD6D90">
              <w:rPr>
                <w:i/>
                <w:iCs/>
              </w:rPr>
              <w:t>(keuze maken)</w:t>
            </w:r>
          </w:p>
        </w:tc>
        <w:tc>
          <w:tcPr>
            <w:tcW w:w="5948" w:type="dxa"/>
          </w:tcPr>
          <w:p w14:paraId="4C00862E" w14:textId="3663DA1D" w:rsidR="001D4EB5" w:rsidRDefault="001D4EB5" w:rsidP="001D4EB5">
            <w:pPr>
              <w:pStyle w:val="Geenafstand"/>
            </w:pPr>
            <w:r>
              <w:t>1.</w:t>
            </w:r>
            <w:r w:rsidR="00BD6D90">
              <w:t xml:space="preserve"> </w:t>
            </w:r>
            <w:r w:rsidRPr="00FA0868">
              <w:t>Het project is afgerond conform de oorspronkelijk scope. Alle mijlpalen zijn behaald.</w:t>
            </w:r>
          </w:p>
        </w:tc>
      </w:tr>
    </w:tbl>
    <w:p w14:paraId="1C7A0D3F" w14:textId="77777777" w:rsidR="0041569D" w:rsidRDefault="0041569D" w:rsidP="0041569D">
      <w:pPr>
        <w:pStyle w:val="Geenafstand"/>
      </w:pPr>
    </w:p>
    <w:p w14:paraId="00354533" w14:textId="77777777" w:rsidR="00657256" w:rsidRPr="00FA0868" w:rsidRDefault="00657256" w:rsidP="00657256">
      <w:pPr>
        <w:pStyle w:val="Geenafstand"/>
      </w:pPr>
    </w:p>
    <w:p w14:paraId="684E068E" w14:textId="71542CC2" w:rsidR="00824A6E" w:rsidRPr="00FA0868" w:rsidRDefault="00824A6E" w:rsidP="0068311B">
      <w:pPr>
        <w:pStyle w:val="Geenafstand"/>
        <w:numPr>
          <w:ilvl w:val="0"/>
          <w:numId w:val="23"/>
        </w:numPr>
        <w:rPr>
          <w:b/>
          <w:bCs/>
          <w:sz w:val="24"/>
          <w:szCs w:val="24"/>
          <w:lang w:val="fr-FR"/>
        </w:rPr>
      </w:pPr>
      <w:r w:rsidRPr="00FA0868">
        <w:rPr>
          <w:b/>
          <w:bCs/>
          <w:sz w:val="24"/>
          <w:szCs w:val="24"/>
          <w:lang w:val="fr-FR"/>
        </w:rPr>
        <w:t>Output</w:t>
      </w:r>
      <w:r w:rsidR="004C2170" w:rsidRPr="00FA0868">
        <w:rPr>
          <w:b/>
          <w:bCs/>
          <w:sz w:val="24"/>
          <w:szCs w:val="24"/>
          <w:lang w:val="fr-FR"/>
        </w:rPr>
        <w:t xml:space="preserve"> over het </w:t>
      </w:r>
      <w:proofErr w:type="spellStart"/>
      <w:r w:rsidR="004C2170" w:rsidRPr="00FA0868">
        <w:rPr>
          <w:b/>
          <w:bCs/>
          <w:sz w:val="24"/>
          <w:szCs w:val="24"/>
          <w:lang w:val="fr-FR"/>
        </w:rPr>
        <w:t>hele</w:t>
      </w:r>
      <w:proofErr w:type="spellEnd"/>
      <w:r w:rsidR="004C2170" w:rsidRPr="00FA0868">
        <w:rPr>
          <w:b/>
          <w:bCs/>
          <w:sz w:val="24"/>
          <w:szCs w:val="24"/>
          <w:lang w:val="fr-FR"/>
        </w:rPr>
        <w:t xml:space="preserve"> </w:t>
      </w:r>
      <w:proofErr w:type="spellStart"/>
      <w:r w:rsidR="004C2170" w:rsidRPr="00FA0868">
        <w:rPr>
          <w:b/>
          <w:bCs/>
          <w:sz w:val="24"/>
          <w:szCs w:val="24"/>
          <w:lang w:val="fr-FR"/>
        </w:rPr>
        <w:t>project</w:t>
      </w:r>
      <w:proofErr w:type="spellEnd"/>
    </w:p>
    <w:p w14:paraId="427F7414" w14:textId="77777777" w:rsidR="00617CA4" w:rsidRPr="00FA0868" w:rsidRDefault="00617CA4" w:rsidP="007158B7">
      <w:pPr>
        <w:pStyle w:val="Geenafstand"/>
        <w:ind w:left="720"/>
        <w:rPr>
          <w:b/>
          <w:bCs/>
          <w:sz w:val="24"/>
          <w:szCs w:val="24"/>
          <w:lang w:val="fr-FR"/>
        </w:rPr>
      </w:pPr>
    </w:p>
    <w:tbl>
      <w:tblPr>
        <w:tblStyle w:val="Tabelraster"/>
        <w:tblW w:w="0" w:type="auto"/>
        <w:tblInd w:w="-5" w:type="dxa"/>
        <w:tblLook w:val="04A0" w:firstRow="1" w:lastRow="0" w:firstColumn="1" w:lastColumn="0" w:noHBand="0" w:noVBand="1"/>
      </w:tblPr>
      <w:tblGrid>
        <w:gridCol w:w="1701"/>
        <w:gridCol w:w="6594"/>
        <w:gridCol w:w="772"/>
      </w:tblGrid>
      <w:tr w:rsidR="00E34C17" w:rsidRPr="00FA0868" w14:paraId="20BBB847" w14:textId="77777777" w:rsidTr="008315C0">
        <w:tc>
          <w:tcPr>
            <w:tcW w:w="1701" w:type="dxa"/>
          </w:tcPr>
          <w:p w14:paraId="03D13B98" w14:textId="6782C460" w:rsidR="001B1F49" w:rsidRPr="00FA0868" w:rsidRDefault="001B1F49" w:rsidP="00DB7259">
            <w:pPr>
              <w:pStyle w:val="Geenafstand"/>
            </w:pPr>
          </w:p>
        </w:tc>
        <w:tc>
          <w:tcPr>
            <w:tcW w:w="6594" w:type="dxa"/>
          </w:tcPr>
          <w:p w14:paraId="0CE7ED5F" w14:textId="1F98CDA5" w:rsidR="001B1F49" w:rsidRPr="00FA0868" w:rsidRDefault="001B1F49" w:rsidP="00DB7259">
            <w:pPr>
              <w:pStyle w:val="Geenafstand"/>
            </w:pPr>
          </w:p>
        </w:tc>
        <w:tc>
          <w:tcPr>
            <w:tcW w:w="0" w:type="auto"/>
          </w:tcPr>
          <w:p w14:paraId="3889FD00" w14:textId="179793FB" w:rsidR="001B1F49" w:rsidRPr="00FA0868" w:rsidRDefault="009523FC" w:rsidP="00DB7259">
            <w:pPr>
              <w:pStyle w:val="Geenafstand"/>
            </w:pPr>
            <w:r w:rsidRPr="00FA0868">
              <w:t>aantal</w:t>
            </w:r>
          </w:p>
        </w:tc>
      </w:tr>
      <w:tr w:rsidR="00E34C17" w:rsidRPr="00FA0868" w14:paraId="2CCC4246" w14:textId="77777777" w:rsidTr="008315C0">
        <w:tc>
          <w:tcPr>
            <w:tcW w:w="1701" w:type="dxa"/>
          </w:tcPr>
          <w:p w14:paraId="5C993603" w14:textId="5EBEE4DF" w:rsidR="001B1F49" w:rsidRPr="00FA0868" w:rsidRDefault="005102F7" w:rsidP="00DB7259">
            <w:pPr>
              <w:pStyle w:val="Geenafstand"/>
            </w:pPr>
            <w:r w:rsidRPr="00FA0868">
              <w:t>7.1</w:t>
            </w:r>
          </w:p>
        </w:tc>
        <w:tc>
          <w:tcPr>
            <w:tcW w:w="6594" w:type="dxa"/>
          </w:tcPr>
          <w:p w14:paraId="1B044F22" w14:textId="77777777" w:rsidR="00E709D8" w:rsidRPr="00FA0868" w:rsidRDefault="009523FC" w:rsidP="00AD2DD8">
            <w:pPr>
              <w:pStyle w:val="Geenafstand"/>
            </w:pPr>
            <w:r w:rsidRPr="00FA0868">
              <w:rPr>
                <w:b/>
                <w:bCs/>
              </w:rPr>
              <w:t>Aantal gerealiseerde wetenschappelijke publicaties</w:t>
            </w:r>
            <w:r w:rsidR="00AD2DD8" w:rsidRPr="00FA0868">
              <w:t xml:space="preserve"> </w:t>
            </w:r>
          </w:p>
          <w:p w14:paraId="7CB9F018" w14:textId="3A5300E6" w:rsidR="00A83FBA" w:rsidRPr="0084399F" w:rsidRDefault="00A83FBA" w:rsidP="00AD2DD8">
            <w:pPr>
              <w:pStyle w:val="Geenafstand"/>
              <w:rPr>
                <w:i/>
                <w:iCs/>
              </w:rPr>
            </w:pPr>
            <w:r w:rsidRPr="0084399F">
              <w:rPr>
                <w:i/>
                <w:iCs/>
              </w:rPr>
              <w:t>gepubliceerde artikelen in peer-</w:t>
            </w:r>
            <w:proofErr w:type="spellStart"/>
            <w:r w:rsidRPr="0084399F">
              <w:rPr>
                <w:i/>
                <w:iCs/>
              </w:rPr>
              <w:t>reviewed</w:t>
            </w:r>
            <w:proofErr w:type="spellEnd"/>
            <w:r w:rsidRPr="0084399F">
              <w:rPr>
                <w:i/>
                <w:iCs/>
              </w:rPr>
              <w:t xml:space="preserve"> </w:t>
            </w:r>
            <w:proofErr w:type="spellStart"/>
            <w:r w:rsidRPr="0084399F">
              <w:rPr>
                <w:i/>
                <w:iCs/>
              </w:rPr>
              <w:t>journals</w:t>
            </w:r>
            <w:proofErr w:type="spellEnd"/>
          </w:p>
        </w:tc>
        <w:tc>
          <w:tcPr>
            <w:tcW w:w="0" w:type="auto"/>
          </w:tcPr>
          <w:p w14:paraId="043CD537" w14:textId="4C51FBCB" w:rsidR="001B1F49" w:rsidRPr="00FA0868" w:rsidRDefault="006B0A4A" w:rsidP="00DB7259">
            <w:pPr>
              <w:pStyle w:val="Geenafstand"/>
            </w:pPr>
            <w:r>
              <w:t>30</w:t>
            </w:r>
          </w:p>
        </w:tc>
      </w:tr>
      <w:tr w:rsidR="00E34C17" w:rsidRPr="00FA0868" w14:paraId="51BAFB83" w14:textId="77777777" w:rsidTr="008315C0">
        <w:tc>
          <w:tcPr>
            <w:tcW w:w="1701" w:type="dxa"/>
          </w:tcPr>
          <w:p w14:paraId="3317401C" w14:textId="12DAE2FA" w:rsidR="001B1F49" w:rsidRPr="00FA0868" w:rsidRDefault="00962BC3" w:rsidP="00DB7259">
            <w:pPr>
              <w:pStyle w:val="Geenafstand"/>
            </w:pPr>
            <w:r w:rsidRPr="00FA0868">
              <w:t>7.1 lijst</w:t>
            </w:r>
          </w:p>
        </w:tc>
        <w:tc>
          <w:tcPr>
            <w:tcW w:w="6594" w:type="dxa"/>
          </w:tcPr>
          <w:p w14:paraId="1E03535B" w14:textId="5F065ECA" w:rsidR="001B1F49" w:rsidRPr="00FA0868" w:rsidRDefault="005102F7" w:rsidP="00DB7259">
            <w:pPr>
              <w:pStyle w:val="Geenafstand"/>
            </w:pPr>
            <w:r w:rsidRPr="00FA0868">
              <w:t>Zie lijst onder</w:t>
            </w:r>
            <w:r w:rsidR="00617CA4" w:rsidRPr="00FA0868">
              <w:t xml:space="preserve"> 4</w:t>
            </w:r>
            <w:r w:rsidR="00FD4BA4">
              <w:t>.3.1</w:t>
            </w:r>
            <w:r w:rsidR="00AC46AF" w:rsidRPr="00FA0868">
              <w:t xml:space="preserve"> </w:t>
            </w:r>
            <w:r w:rsidR="004C2170" w:rsidRPr="00FA0868">
              <w:t xml:space="preserve">(incl. </w:t>
            </w:r>
            <w:proofErr w:type="spellStart"/>
            <w:r w:rsidR="004C2170" w:rsidRPr="00FA0868">
              <w:t>doi</w:t>
            </w:r>
            <w:proofErr w:type="spellEnd"/>
            <w:r w:rsidR="004C2170" w:rsidRPr="00FA0868">
              <w:t>)</w:t>
            </w:r>
          </w:p>
        </w:tc>
        <w:tc>
          <w:tcPr>
            <w:tcW w:w="0" w:type="auto"/>
          </w:tcPr>
          <w:p w14:paraId="00A19418" w14:textId="77777777" w:rsidR="001B1F49" w:rsidRPr="00FA0868" w:rsidRDefault="001B1F49" w:rsidP="00DB7259">
            <w:pPr>
              <w:pStyle w:val="Geenafstand"/>
            </w:pPr>
          </w:p>
        </w:tc>
      </w:tr>
      <w:tr w:rsidR="00E34C17" w:rsidRPr="00FA0868" w14:paraId="2F7DBCF3" w14:textId="77777777" w:rsidTr="008315C0">
        <w:tc>
          <w:tcPr>
            <w:tcW w:w="1701" w:type="dxa"/>
          </w:tcPr>
          <w:p w14:paraId="0D4FC389" w14:textId="4A1EA030" w:rsidR="001B1F49" w:rsidRPr="00FA0868" w:rsidRDefault="00684EEE" w:rsidP="00DB7259">
            <w:pPr>
              <w:pStyle w:val="Geenafstand"/>
            </w:pPr>
            <w:r w:rsidRPr="00FA0868">
              <w:t>7.2</w:t>
            </w:r>
          </w:p>
        </w:tc>
        <w:tc>
          <w:tcPr>
            <w:tcW w:w="6594" w:type="dxa"/>
          </w:tcPr>
          <w:p w14:paraId="19AAEFFF" w14:textId="77777777" w:rsidR="00E16A4C" w:rsidRPr="00FA0868" w:rsidRDefault="00684EEE" w:rsidP="00AD2DD8">
            <w:pPr>
              <w:pStyle w:val="Geenafstand"/>
            </w:pPr>
            <w:r w:rsidRPr="00FA0868">
              <w:rPr>
                <w:b/>
                <w:bCs/>
              </w:rPr>
              <w:t>Aantal verwachte wetenschappelijke publicaties</w:t>
            </w:r>
            <w:r w:rsidR="00AD2DD8" w:rsidRPr="00FA0868">
              <w:t xml:space="preserve"> </w:t>
            </w:r>
          </w:p>
          <w:p w14:paraId="480D0FC6" w14:textId="1D56591D" w:rsidR="00BE2B2C" w:rsidRPr="0084399F" w:rsidRDefault="00BE2B2C" w:rsidP="00AD2DD8">
            <w:pPr>
              <w:pStyle w:val="Geenafstand"/>
              <w:rPr>
                <w:i/>
                <w:iCs/>
              </w:rPr>
            </w:pPr>
            <w:r w:rsidRPr="0084399F">
              <w:rPr>
                <w:i/>
                <w:iCs/>
              </w:rPr>
              <w:t>publicaties waarvan verwacht wordt dat ze gepubliceerd zullen worden in een peer-</w:t>
            </w:r>
            <w:proofErr w:type="spellStart"/>
            <w:r w:rsidRPr="0084399F">
              <w:rPr>
                <w:i/>
                <w:iCs/>
              </w:rPr>
              <w:t>reviewed</w:t>
            </w:r>
            <w:proofErr w:type="spellEnd"/>
            <w:r w:rsidRPr="0084399F">
              <w:rPr>
                <w:i/>
                <w:iCs/>
              </w:rPr>
              <w:t xml:space="preserve"> </w:t>
            </w:r>
            <w:proofErr w:type="spellStart"/>
            <w:r w:rsidRPr="0084399F">
              <w:rPr>
                <w:i/>
                <w:iCs/>
              </w:rPr>
              <w:t>journal</w:t>
            </w:r>
            <w:proofErr w:type="spellEnd"/>
          </w:p>
        </w:tc>
        <w:tc>
          <w:tcPr>
            <w:tcW w:w="0" w:type="auto"/>
          </w:tcPr>
          <w:p w14:paraId="3822F0D4" w14:textId="126F485F" w:rsidR="001B1F49" w:rsidRPr="00FA0868" w:rsidRDefault="000D2A95" w:rsidP="00DB7259">
            <w:pPr>
              <w:pStyle w:val="Geenafstand"/>
            </w:pPr>
            <w:r>
              <w:t>4</w:t>
            </w:r>
          </w:p>
        </w:tc>
      </w:tr>
      <w:tr w:rsidR="00E34C17" w:rsidRPr="00FA0868" w14:paraId="24FB3B4E" w14:textId="77777777" w:rsidTr="008315C0">
        <w:tc>
          <w:tcPr>
            <w:tcW w:w="1701" w:type="dxa"/>
          </w:tcPr>
          <w:p w14:paraId="05C67825" w14:textId="0B0203BE" w:rsidR="001B1F49" w:rsidRPr="00FA0868" w:rsidRDefault="007158B7" w:rsidP="00DB7259">
            <w:pPr>
              <w:pStyle w:val="Geenafstand"/>
            </w:pPr>
            <w:r w:rsidRPr="00FA0868">
              <w:t>7.2 lijst</w:t>
            </w:r>
          </w:p>
        </w:tc>
        <w:tc>
          <w:tcPr>
            <w:tcW w:w="6594" w:type="dxa"/>
          </w:tcPr>
          <w:p w14:paraId="29FBC9F5" w14:textId="35F353B1" w:rsidR="001B1F49" w:rsidRPr="00FA0868" w:rsidRDefault="00EB2E4A" w:rsidP="00DB7259">
            <w:pPr>
              <w:pStyle w:val="Geenafstand"/>
            </w:pPr>
            <w:r w:rsidRPr="00FA0868">
              <w:t>Zie lijst onder 4</w:t>
            </w:r>
            <w:r>
              <w:t>.3.1</w:t>
            </w:r>
          </w:p>
        </w:tc>
        <w:tc>
          <w:tcPr>
            <w:tcW w:w="0" w:type="auto"/>
          </w:tcPr>
          <w:p w14:paraId="3B7F7D6B" w14:textId="77777777" w:rsidR="001B1F49" w:rsidRPr="00FA0868" w:rsidRDefault="001B1F49" w:rsidP="00DB7259">
            <w:pPr>
              <w:pStyle w:val="Geenafstand"/>
            </w:pPr>
          </w:p>
        </w:tc>
      </w:tr>
      <w:tr w:rsidR="00E34C17" w:rsidRPr="00FA0868" w14:paraId="231B1A7A" w14:textId="77777777" w:rsidTr="008315C0">
        <w:tc>
          <w:tcPr>
            <w:tcW w:w="1701" w:type="dxa"/>
          </w:tcPr>
          <w:p w14:paraId="551ED31C" w14:textId="6A0D74EE" w:rsidR="001B1F49" w:rsidRPr="00FA0868" w:rsidRDefault="0097129D" w:rsidP="00DB7259">
            <w:pPr>
              <w:pStyle w:val="Geenafstand"/>
            </w:pPr>
            <w:r w:rsidRPr="00FA0868">
              <w:t>7.3</w:t>
            </w:r>
          </w:p>
        </w:tc>
        <w:tc>
          <w:tcPr>
            <w:tcW w:w="6594" w:type="dxa"/>
          </w:tcPr>
          <w:p w14:paraId="7E66FF74" w14:textId="77777777" w:rsidR="00E16A4C" w:rsidRPr="00FA0868" w:rsidRDefault="0097129D" w:rsidP="0097129D">
            <w:pPr>
              <w:pStyle w:val="Geenafstand"/>
            </w:pPr>
            <w:r w:rsidRPr="00FA0868">
              <w:rPr>
                <w:b/>
                <w:bCs/>
              </w:rPr>
              <w:t>Aantal gerealiseerde niet-wetenschappelijke publicaties</w:t>
            </w:r>
            <w:r w:rsidRPr="00FA0868">
              <w:t xml:space="preserve"> </w:t>
            </w:r>
          </w:p>
          <w:p w14:paraId="1A95C6B8" w14:textId="50630C29" w:rsidR="001B1F49" w:rsidRPr="0084399F" w:rsidRDefault="0097129D" w:rsidP="0097129D">
            <w:pPr>
              <w:pStyle w:val="Geenafstand"/>
              <w:rPr>
                <w:i/>
                <w:iCs/>
              </w:rPr>
            </w:pPr>
            <w:r w:rsidRPr="0084399F">
              <w:rPr>
                <w:i/>
                <w:iCs/>
              </w:rPr>
              <w:t>rapporten, vakbladartikelen</w:t>
            </w:r>
          </w:p>
        </w:tc>
        <w:tc>
          <w:tcPr>
            <w:tcW w:w="0" w:type="auto"/>
          </w:tcPr>
          <w:p w14:paraId="7EF549BF" w14:textId="16AAA105" w:rsidR="001B1F49" w:rsidRPr="00FA0868" w:rsidRDefault="00843EE8" w:rsidP="00DB7259">
            <w:pPr>
              <w:pStyle w:val="Geenafstand"/>
            </w:pPr>
            <w:r>
              <w:t>0</w:t>
            </w:r>
          </w:p>
        </w:tc>
      </w:tr>
      <w:tr w:rsidR="00E34C17" w:rsidRPr="00FA0868" w14:paraId="3CC45C29" w14:textId="77777777" w:rsidTr="008315C0">
        <w:tc>
          <w:tcPr>
            <w:tcW w:w="1701" w:type="dxa"/>
          </w:tcPr>
          <w:p w14:paraId="61D377FC" w14:textId="51A5E1A2" w:rsidR="001B1F49" w:rsidRPr="00FA0868" w:rsidRDefault="001B1F49" w:rsidP="00DB7259">
            <w:pPr>
              <w:pStyle w:val="Geenafstand"/>
            </w:pPr>
          </w:p>
        </w:tc>
        <w:tc>
          <w:tcPr>
            <w:tcW w:w="6594" w:type="dxa"/>
          </w:tcPr>
          <w:p w14:paraId="08AEEB32" w14:textId="2AEFEEB8" w:rsidR="001B1F49" w:rsidRPr="00FA0868" w:rsidRDefault="001B1F49" w:rsidP="00DB7259">
            <w:pPr>
              <w:pStyle w:val="Geenafstand"/>
            </w:pPr>
          </w:p>
        </w:tc>
        <w:tc>
          <w:tcPr>
            <w:tcW w:w="0" w:type="auto"/>
          </w:tcPr>
          <w:p w14:paraId="39819F2D" w14:textId="77777777" w:rsidR="001B1F49" w:rsidRPr="00FA0868" w:rsidRDefault="001B1F49" w:rsidP="00DB7259">
            <w:pPr>
              <w:pStyle w:val="Geenafstand"/>
            </w:pPr>
          </w:p>
        </w:tc>
      </w:tr>
      <w:tr w:rsidR="00E34C17" w:rsidRPr="00FA0868" w14:paraId="117E00AF" w14:textId="77777777" w:rsidTr="008315C0">
        <w:tc>
          <w:tcPr>
            <w:tcW w:w="1701" w:type="dxa"/>
          </w:tcPr>
          <w:p w14:paraId="5410706D" w14:textId="6BE9E071" w:rsidR="001B1F49" w:rsidRPr="00FA0868" w:rsidRDefault="00645063" w:rsidP="00DB7259">
            <w:pPr>
              <w:pStyle w:val="Geenafstand"/>
            </w:pPr>
            <w:r w:rsidRPr="00FA0868">
              <w:t>7.4</w:t>
            </w:r>
          </w:p>
        </w:tc>
        <w:tc>
          <w:tcPr>
            <w:tcW w:w="6594" w:type="dxa"/>
          </w:tcPr>
          <w:p w14:paraId="70FCA201" w14:textId="2D3A125A" w:rsidR="00645063" w:rsidRPr="00FA0868" w:rsidRDefault="00645063" w:rsidP="0086777F">
            <w:pPr>
              <w:pStyle w:val="Geenafstand"/>
              <w:rPr>
                <w:b/>
                <w:bCs/>
              </w:rPr>
            </w:pPr>
            <w:r w:rsidRPr="00FA0868">
              <w:rPr>
                <w:b/>
                <w:bCs/>
              </w:rPr>
              <w:t>Aantal aangevraagde patenten</w:t>
            </w:r>
          </w:p>
          <w:p w14:paraId="15B5F625" w14:textId="7B1CE86C" w:rsidR="001B1F49" w:rsidRPr="0084399F" w:rsidRDefault="00645063" w:rsidP="0086777F">
            <w:pPr>
              <w:pStyle w:val="Geenafstand"/>
              <w:rPr>
                <w:i/>
                <w:iCs/>
              </w:rPr>
            </w:pPr>
            <w:r w:rsidRPr="0084399F">
              <w:rPr>
                <w:i/>
                <w:iCs/>
              </w:rPr>
              <w:t>Het aantal patenten die op basis van onderzoek uit het project zijn aangevraagd</w:t>
            </w:r>
          </w:p>
        </w:tc>
        <w:tc>
          <w:tcPr>
            <w:tcW w:w="0" w:type="auto"/>
          </w:tcPr>
          <w:p w14:paraId="00B0962E" w14:textId="63CDE70E" w:rsidR="001B1F49" w:rsidRPr="00FA0868" w:rsidRDefault="00843EE8" w:rsidP="00DB7259">
            <w:pPr>
              <w:pStyle w:val="Geenafstand"/>
            </w:pPr>
            <w:r>
              <w:t>0</w:t>
            </w:r>
          </w:p>
        </w:tc>
      </w:tr>
      <w:tr w:rsidR="00E34C17" w:rsidRPr="00FA0868" w14:paraId="3218C734" w14:textId="77777777" w:rsidTr="008315C0">
        <w:tc>
          <w:tcPr>
            <w:tcW w:w="1701" w:type="dxa"/>
          </w:tcPr>
          <w:p w14:paraId="29ED063B" w14:textId="6393FE2D" w:rsidR="001B1F49" w:rsidRPr="00FA0868" w:rsidRDefault="001B1F49" w:rsidP="00DB7259">
            <w:pPr>
              <w:pStyle w:val="Geenafstand"/>
            </w:pPr>
          </w:p>
        </w:tc>
        <w:tc>
          <w:tcPr>
            <w:tcW w:w="6594" w:type="dxa"/>
          </w:tcPr>
          <w:p w14:paraId="0514BD72" w14:textId="6D25F0CE" w:rsidR="001B1F49" w:rsidRPr="00FA0868" w:rsidRDefault="001B1F49" w:rsidP="00DB7259">
            <w:pPr>
              <w:pStyle w:val="Geenafstand"/>
            </w:pPr>
          </w:p>
        </w:tc>
        <w:tc>
          <w:tcPr>
            <w:tcW w:w="0" w:type="auto"/>
          </w:tcPr>
          <w:p w14:paraId="07B47C7F" w14:textId="77777777" w:rsidR="001B1F49" w:rsidRPr="00FA0868" w:rsidRDefault="001B1F49" w:rsidP="00DB7259">
            <w:pPr>
              <w:pStyle w:val="Geenafstand"/>
            </w:pPr>
          </w:p>
        </w:tc>
      </w:tr>
      <w:tr w:rsidR="00F56933" w:rsidRPr="00FA0868" w14:paraId="38FC20DD" w14:textId="77777777" w:rsidTr="008315C0">
        <w:tc>
          <w:tcPr>
            <w:tcW w:w="1701" w:type="dxa"/>
          </w:tcPr>
          <w:p w14:paraId="3F09F289" w14:textId="617246E5" w:rsidR="00F56933" w:rsidRPr="00FA0868" w:rsidRDefault="00F56933" w:rsidP="00DB7259">
            <w:pPr>
              <w:pStyle w:val="Geenafstand"/>
            </w:pPr>
            <w:r w:rsidRPr="00FA0868">
              <w:lastRenderedPageBreak/>
              <w:t>7.5</w:t>
            </w:r>
          </w:p>
        </w:tc>
        <w:tc>
          <w:tcPr>
            <w:tcW w:w="6594" w:type="dxa"/>
          </w:tcPr>
          <w:p w14:paraId="566F38BC" w14:textId="77777777" w:rsidR="00F56933" w:rsidRPr="00FA0868" w:rsidRDefault="00F56933" w:rsidP="00F56933">
            <w:pPr>
              <w:pStyle w:val="Geenafstand"/>
              <w:rPr>
                <w:b/>
                <w:bCs/>
              </w:rPr>
            </w:pPr>
            <w:r w:rsidRPr="00FA0868">
              <w:rPr>
                <w:b/>
                <w:bCs/>
              </w:rPr>
              <w:t xml:space="preserve">Aantal verleende licenties </w:t>
            </w:r>
          </w:p>
          <w:p w14:paraId="7BAA5904" w14:textId="22D0AC2E" w:rsidR="00F56933" w:rsidRPr="0084399F" w:rsidRDefault="00F56933" w:rsidP="00F56933">
            <w:pPr>
              <w:pStyle w:val="Geenafstand"/>
              <w:rPr>
                <w:i/>
                <w:iCs/>
              </w:rPr>
            </w:pPr>
            <w:r w:rsidRPr="0084399F">
              <w:rPr>
                <w:i/>
                <w:iCs/>
              </w:rPr>
              <w:t>Het aantal verleende licenties die op basis van onderzoek uit het project zijn verleend</w:t>
            </w:r>
          </w:p>
        </w:tc>
        <w:tc>
          <w:tcPr>
            <w:tcW w:w="0" w:type="auto"/>
          </w:tcPr>
          <w:p w14:paraId="5125FA32" w14:textId="3F8B018E" w:rsidR="00F56933" w:rsidRPr="00FA0868" w:rsidRDefault="00843EE8" w:rsidP="00DB7259">
            <w:pPr>
              <w:pStyle w:val="Geenafstand"/>
            </w:pPr>
            <w:r>
              <w:t>0</w:t>
            </w:r>
          </w:p>
        </w:tc>
      </w:tr>
      <w:tr w:rsidR="00F56933" w:rsidRPr="00FA0868" w14:paraId="61D56DAE" w14:textId="77777777" w:rsidTr="008315C0">
        <w:tc>
          <w:tcPr>
            <w:tcW w:w="1701" w:type="dxa"/>
          </w:tcPr>
          <w:p w14:paraId="69B68A64" w14:textId="52C76C11" w:rsidR="00F56933" w:rsidRPr="00FA0868" w:rsidRDefault="00F56933" w:rsidP="00DB7259">
            <w:pPr>
              <w:pStyle w:val="Geenafstand"/>
            </w:pPr>
          </w:p>
        </w:tc>
        <w:tc>
          <w:tcPr>
            <w:tcW w:w="6594" w:type="dxa"/>
          </w:tcPr>
          <w:p w14:paraId="1AE8164A" w14:textId="77777777" w:rsidR="00F56933" w:rsidRPr="00FA0868" w:rsidRDefault="00F56933" w:rsidP="00DB7259">
            <w:pPr>
              <w:pStyle w:val="Geenafstand"/>
            </w:pPr>
          </w:p>
        </w:tc>
        <w:tc>
          <w:tcPr>
            <w:tcW w:w="0" w:type="auto"/>
          </w:tcPr>
          <w:p w14:paraId="54ABE74E" w14:textId="77777777" w:rsidR="00F56933" w:rsidRPr="00FA0868" w:rsidRDefault="00F56933" w:rsidP="00DB7259">
            <w:pPr>
              <w:pStyle w:val="Geenafstand"/>
            </w:pPr>
          </w:p>
        </w:tc>
      </w:tr>
      <w:tr w:rsidR="00F56933" w:rsidRPr="00FA0868" w14:paraId="4F6CBB76" w14:textId="77777777" w:rsidTr="008315C0">
        <w:tc>
          <w:tcPr>
            <w:tcW w:w="1701" w:type="dxa"/>
          </w:tcPr>
          <w:p w14:paraId="4ADC8BEA" w14:textId="74AFA516" w:rsidR="00F56933" w:rsidRPr="00FA0868" w:rsidRDefault="00CA0A97" w:rsidP="00DB7259">
            <w:pPr>
              <w:pStyle w:val="Geenafstand"/>
            </w:pPr>
            <w:r w:rsidRPr="00FA0868">
              <w:t>7.6</w:t>
            </w:r>
          </w:p>
        </w:tc>
        <w:tc>
          <w:tcPr>
            <w:tcW w:w="6594" w:type="dxa"/>
          </w:tcPr>
          <w:p w14:paraId="57DAD5D9" w14:textId="77777777" w:rsidR="00CA0A97" w:rsidRPr="00FA0868" w:rsidRDefault="00CA0A97" w:rsidP="00CA0A97">
            <w:pPr>
              <w:pStyle w:val="Geenafstand"/>
              <w:rPr>
                <w:b/>
                <w:bCs/>
                <w:i/>
                <w:iCs/>
              </w:rPr>
            </w:pPr>
            <w:r w:rsidRPr="00FA0868">
              <w:rPr>
                <w:b/>
                <w:bCs/>
              </w:rPr>
              <w:t>Aantal prototypes</w:t>
            </w:r>
            <w:r w:rsidRPr="00FA0868">
              <w:rPr>
                <w:b/>
                <w:bCs/>
                <w:i/>
                <w:iCs/>
              </w:rPr>
              <w:t xml:space="preserve"> </w:t>
            </w:r>
          </w:p>
          <w:p w14:paraId="09F0776A" w14:textId="1DF38CB5" w:rsidR="00F56933" w:rsidRPr="0084399F" w:rsidRDefault="00CA0A97" w:rsidP="00CA0A97">
            <w:pPr>
              <w:pStyle w:val="Geenafstand"/>
              <w:rPr>
                <w:i/>
                <w:iCs/>
              </w:rPr>
            </w:pPr>
            <w:r w:rsidRPr="0084399F">
              <w:rPr>
                <w:i/>
                <w:iCs/>
              </w:rPr>
              <w:t>Het aantal gerealiseerde prototypes die op basis van onderzoek uit het project zijn ontwikkeld</w:t>
            </w:r>
          </w:p>
        </w:tc>
        <w:tc>
          <w:tcPr>
            <w:tcW w:w="0" w:type="auto"/>
          </w:tcPr>
          <w:p w14:paraId="6921C418" w14:textId="4789ACF4" w:rsidR="00F56933" w:rsidRPr="00FA0868" w:rsidRDefault="00843EE8" w:rsidP="00DB7259">
            <w:pPr>
              <w:pStyle w:val="Geenafstand"/>
            </w:pPr>
            <w:r>
              <w:t>0</w:t>
            </w:r>
          </w:p>
        </w:tc>
      </w:tr>
      <w:tr w:rsidR="00F56933" w:rsidRPr="00FA0868" w14:paraId="4DD07D91" w14:textId="77777777" w:rsidTr="008315C0">
        <w:tc>
          <w:tcPr>
            <w:tcW w:w="1701" w:type="dxa"/>
          </w:tcPr>
          <w:p w14:paraId="0F75E10B" w14:textId="07BCF23F" w:rsidR="00F56933" w:rsidRPr="00FA0868" w:rsidRDefault="00F56933" w:rsidP="00DB7259">
            <w:pPr>
              <w:pStyle w:val="Geenafstand"/>
            </w:pPr>
          </w:p>
        </w:tc>
        <w:tc>
          <w:tcPr>
            <w:tcW w:w="6594" w:type="dxa"/>
          </w:tcPr>
          <w:p w14:paraId="3847175F" w14:textId="77777777" w:rsidR="00F56933" w:rsidRPr="00FA0868" w:rsidRDefault="00F56933" w:rsidP="00DB7259">
            <w:pPr>
              <w:pStyle w:val="Geenafstand"/>
            </w:pPr>
          </w:p>
        </w:tc>
        <w:tc>
          <w:tcPr>
            <w:tcW w:w="0" w:type="auto"/>
          </w:tcPr>
          <w:p w14:paraId="1A587014" w14:textId="77777777" w:rsidR="00F56933" w:rsidRPr="00FA0868" w:rsidRDefault="00F56933" w:rsidP="00DB7259">
            <w:pPr>
              <w:pStyle w:val="Geenafstand"/>
            </w:pPr>
          </w:p>
        </w:tc>
      </w:tr>
      <w:tr w:rsidR="00F56933" w:rsidRPr="00FA0868" w14:paraId="593FC2EE" w14:textId="77777777" w:rsidTr="008315C0">
        <w:tc>
          <w:tcPr>
            <w:tcW w:w="1701" w:type="dxa"/>
          </w:tcPr>
          <w:p w14:paraId="12128932" w14:textId="1A11B9D3" w:rsidR="00F56933" w:rsidRPr="00FA0868" w:rsidRDefault="00F43684" w:rsidP="00DB7259">
            <w:pPr>
              <w:pStyle w:val="Geenafstand"/>
            </w:pPr>
            <w:r w:rsidRPr="00FA0868">
              <w:t>7.7</w:t>
            </w:r>
          </w:p>
        </w:tc>
        <w:tc>
          <w:tcPr>
            <w:tcW w:w="6594" w:type="dxa"/>
          </w:tcPr>
          <w:p w14:paraId="4FB7977E" w14:textId="77777777" w:rsidR="00F43684" w:rsidRPr="00FA0868" w:rsidRDefault="00F43684" w:rsidP="00F43684">
            <w:pPr>
              <w:pStyle w:val="Geenafstand"/>
              <w:rPr>
                <w:b/>
                <w:bCs/>
              </w:rPr>
            </w:pPr>
            <w:r w:rsidRPr="00FA0868">
              <w:rPr>
                <w:b/>
                <w:bCs/>
              </w:rPr>
              <w:t xml:space="preserve">Aantal </w:t>
            </w:r>
            <w:proofErr w:type="spellStart"/>
            <w:r w:rsidRPr="00FA0868">
              <w:rPr>
                <w:b/>
                <w:bCs/>
              </w:rPr>
              <w:t>demonstrators</w:t>
            </w:r>
            <w:proofErr w:type="spellEnd"/>
          </w:p>
          <w:p w14:paraId="6C260792" w14:textId="3688E7A6" w:rsidR="00F56933" w:rsidRPr="0084399F" w:rsidRDefault="00F43684" w:rsidP="002B1B70">
            <w:pPr>
              <w:pStyle w:val="Geenafstand"/>
              <w:rPr>
                <w:i/>
                <w:iCs/>
              </w:rPr>
            </w:pPr>
            <w:r w:rsidRPr="0084399F">
              <w:rPr>
                <w:i/>
                <w:iCs/>
              </w:rPr>
              <w:t xml:space="preserve">Het aantal gerealiseerde </w:t>
            </w:r>
            <w:proofErr w:type="spellStart"/>
            <w:r w:rsidRPr="0084399F">
              <w:rPr>
                <w:i/>
                <w:iCs/>
              </w:rPr>
              <w:t>demonstrators</w:t>
            </w:r>
            <w:proofErr w:type="spellEnd"/>
            <w:r w:rsidRPr="0084399F">
              <w:rPr>
                <w:i/>
                <w:iCs/>
              </w:rPr>
              <w:t xml:space="preserve"> die op basis van onderzoek uit het project zijn ontwikkeld</w:t>
            </w:r>
          </w:p>
        </w:tc>
        <w:tc>
          <w:tcPr>
            <w:tcW w:w="0" w:type="auto"/>
          </w:tcPr>
          <w:p w14:paraId="09FD6607" w14:textId="76A61A0C" w:rsidR="00F56933" w:rsidRPr="00FA0868" w:rsidRDefault="00843EE8" w:rsidP="00DB7259">
            <w:pPr>
              <w:pStyle w:val="Geenafstand"/>
            </w:pPr>
            <w:r>
              <w:t>0</w:t>
            </w:r>
          </w:p>
        </w:tc>
      </w:tr>
      <w:tr w:rsidR="0086777F" w:rsidRPr="00FA0868" w14:paraId="2B5D796E" w14:textId="77777777" w:rsidTr="008315C0">
        <w:tc>
          <w:tcPr>
            <w:tcW w:w="1701" w:type="dxa"/>
          </w:tcPr>
          <w:p w14:paraId="78A08790" w14:textId="5D424348" w:rsidR="0086777F" w:rsidRPr="00FA0868" w:rsidRDefault="0086777F" w:rsidP="00DB7259">
            <w:pPr>
              <w:pStyle w:val="Geenafstand"/>
            </w:pPr>
          </w:p>
        </w:tc>
        <w:tc>
          <w:tcPr>
            <w:tcW w:w="6594" w:type="dxa"/>
          </w:tcPr>
          <w:p w14:paraId="417DA223" w14:textId="77777777" w:rsidR="0086777F" w:rsidRPr="00FA0868" w:rsidRDefault="0086777F" w:rsidP="00DB7259">
            <w:pPr>
              <w:pStyle w:val="Geenafstand"/>
            </w:pPr>
          </w:p>
        </w:tc>
        <w:tc>
          <w:tcPr>
            <w:tcW w:w="0" w:type="auto"/>
          </w:tcPr>
          <w:p w14:paraId="0BC1F840" w14:textId="77777777" w:rsidR="0086777F" w:rsidRPr="00FA0868" w:rsidRDefault="0086777F" w:rsidP="00DB7259">
            <w:pPr>
              <w:pStyle w:val="Geenafstand"/>
            </w:pPr>
          </w:p>
        </w:tc>
      </w:tr>
      <w:tr w:rsidR="0086777F" w:rsidRPr="00FA0868" w14:paraId="4B9E8D61" w14:textId="77777777" w:rsidTr="008315C0">
        <w:tc>
          <w:tcPr>
            <w:tcW w:w="1701" w:type="dxa"/>
          </w:tcPr>
          <w:p w14:paraId="07A27C10" w14:textId="4EC0BA61" w:rsidR="0086777F" w:rsidRPr="00FA0868" w:rsidRDefault="0066209D" w:rsidP="00DB7259">
            <w:pPr>
              <w:pStyle w:val="Geenafstand"/>
            </w:pPr>
            <w:r w:rsidRPr="00FA0868">
              <w:t>7.8</w:t>
            </w:r>
          </w:p>
        </w:tc>
        <w:tc>
          <w:tcPr>
            <w:tcW w:w="6594" w:type="dxa"/>
          </w:tcPr>
          <w:p w14:paraId="4CD5E682" w14:textId="192CB4FC" w:rsidR="0066209D" w:rsidRPr="00E14724" w:rsidRDefault="0066209D" w:rsidP="0066209D">
            <w:pPr>
              <w:pStyle w:val="Geenafstand"/>
              <w:rPr>
                <w:b/>
                <w:bCs/>
              </w:rPr>
            </w:pPr>
            <w:r w:rsidRPr="00E14724">
              <w:rPr>
                <w:b/>
                <w:bCs/>
              </w:rPr>
              <w:t>Aantal spin-offs/ spin-outs</w:t>
            </w:r>
          </w:p>
          <w:p w14:paraId="7F7E2B47" w14:textId="3B9F7E3E" w:rsidR="0086777F" w:rsidRPr="0084399F" w:rsidRDefault="00935C36" w:rsidP="00935C36">
            <w:pPr>
              <w:pStyle w:val="Geenafstand"/>
              <w:rPr>
                <w:i/>
                <w:iCs/>
              </w:rPr>
            </w:pPr>
            <w:r w:rsidRPr="0084399F">
              <w:rPr>
                <w:i/>
                <w:iCs/>
              </w:rPr>
              <w:t>Het aantal spin-offs en spin-outs die op basis van onderzoek uit het project zijn voortgekomen.</w:t>
            </w:r>
          </w:p>
        </w:tc>
        <w:tc>
          <w:tcPr>
            <w:tcW w:w="0" w:type="auto"/>
          </w:tcPr>
          <w:p w14:paraId="264F4F36" w14:textId="521C03FC" w:rsidR="0086777F" w:rsidRPr="00FA0868" w:rsidRDefault="00843EE8" w:rsidP="00DB7259">
            <w:pPr>
              <w:pStyle w:val="Geenafstand"/>
            </w:pPr>
            <w:r>
              <w:t>0</w:t>
            </w:r>
          </w:p>
        </w:tc>
      </w:tr>
      <w:tr w:rsidR="0066209D" w:rsidRPr="00FA0868" w14:paraId="459B3AE1" w14:textId="77777777" w:rsidTr="008315C0">
        <w:tc>
          <w:tcPr>
            <w:tcW w:w="1701" w:type="dxa"/>
          </w:tcPr>
          <w:p w14:paraId="41592A82" w14:textId="17D1CACB" w:rsidR="0066209D" w:rsidRPr="00FA0868" w:rsidRDefault="0066209D" w:rsidP="00DB7259">
            <w:pPr>
              <w:pStyle w:val="Geenafstand"/>
            </w:pPr>
          </w:p>
        </w:tc>
        <w:tc>
          <w:tcPr>
            <w:tcW w:w="6594" w:type="dxa"/>
          </w:tcPr>
          <w:p w14:paraId="14C0969E" w14:textId="77777777" w:rsidR="0066209D" w:rsidRPr="00FA0868" w:rsidRDefault="0066209D" w:rsidP="0066209D">
            <w:pPr>
              <w:pStyle w:val="Geenafstand"/>
              <w:rPr>
                <w:b/>
                <w:bCs/>
                <w:lang w:val="en-US"/>
              </w:rPr>
            </w:pPr>
          </w:p>
        </w:tc>
        <w:tc>
          <w:tcPr>
            <w:tcW w:w="0" w:type="auto"/>
          </w:tcPr>
          <w:p w14:paraId="3B5EF9A0" w14:textId="77777777" w:rsidR="0066209D" w:rsidRPr="00FA0868" w:rsidRDefault="0066209D" w:rsidP="00DB7259">
            <w:pPr>
              <w:pStyle w:val="Geenafstand"/>
            </w:pPr>
          </w:p>
        </w:tc>
      </w:tr>
      <w:tr w:rsidR="0066209D" w:rsidRPr="00FA0868" w14:paraId="1BC23A82" w14:textId="77777777" w:rsidTr="008315C0">
        <w:tc>
          <w:tcPr>
            <w:tcW w:w="1701" w:type="dxa"/>
          </w:tcPr>
          <w:p w14:paraId="480F9E80" w14:textId="3D2BE4FE" w:rsidR="0066209D" w:rsidRPr="00FA0868" w:rsidRDefault="0079479D" w:rsidP="00DB7259">
            <w:pPr>
              <w:pStyle w:val="Geenafstand"/>
            </w:pPr>
            <w:r w:rsidRPr="00FA0868">
              <w:t>7.9</w:t>
            </w:r>
          </w:p>
        </w:tc>
        <w:tc>
          <w:tcPr>
            <w:tcW w:w="6594" w:type="dxa"/>
          </w:tcPr>
          <w:p w14:paraId="040A8284" w14:textId="77777777" w:rsidR="0079479D" w:rsidRPr="00FA0868" w:rsidRDefault="0079479D" w:rsidP="0084399F">
            <w:pPr>
              <w:rPr>
                <w:rFonts w:cstheme="minorHAnsi"/>
                <w:b/>
                <w:bCs/>
              </w:rPr>
            </w:pPr>
            <w:r w:rsidRPr="00FA0868">
              <w:rPr>
                <w:rFonts w:cstheme="minorHAnsi"/>
                <w:b/>
                <w:bCs/>
              </w:rPr>
              <w:t>Aantal nieuwe of verbeterde producten/ processen/diensten geïntroduceerd</w:t>
            </w:r>
          </w:p>
          <w:p w14:paraId="1A406487" w14:textId="223DA53F" w:rsidR="0066209D" w:rsidRPr="0084399F" w:rsidRDefault="0079479D" w:rsidP="0084399F">
            <w:pPr>
              <w:pStyle w:val="Geenafstand"/>
              <w:rPr>
                <w:b/>
                <w:bCs/>
                <w:i/>
                <w:iCs/>
              </w:rPr>
            </w:pPr>
            <w:r w:rsidRPr="0084399F">
              <w:rPr>
                <w:rFonts w:cstheme="minorHAnsi"/>
                <w:i/>
                <w:iCs/>
              </w:rPr>
              <w:t>Het aantal producten dat verbeterd of nieuw ontwikkeld is/wordt en het aantal processen en diensten die verbeterd of nieuw is op basis van onderzoek uit het project.</w:t>
            </w:r>
          </w:p>
        </w:tc>
        <w:tc>
          <w:tcPr>
            <w:tcW w:w="0" w:type="auto"/>
          </w:tcPr>
          <w:p w14:paraId="335D4238" w14:textId="665D84F7" w:rsidR="0066209D" w:rsidRPr="00FA0868" w:rsidRDefault="00843EE8" w:rsidP="00DB7259">
            <w:pPr>
              <w:pStyle w:val="Geenafstand"/>
            </w:pPr>
            <w:r>
              <w:t>?</w:t>
            </w:r>
          </w:p>
        </w:tc>
      </w:tr>
      <w:tr w:rsidR="0066209D" w:rsidRPr="00FA0868" w14:paraId="7E9C7CCC" w14:textId="77777777" w:rsidTr="008315C0">
        <w:tc>
          <w:tcPr>
            <w:tcW w:w="1701" w:type="dxa"/>
          </w:tcPr>
          <w:p w14:paraId="1B7073C4" w14:textId="241A8960" w:rsidR="0066209D" w:rsidRPr="00FA0868" w:rsidRDefault="00743A68" w:rsidP="00DB7259">
            <w:pPr>
              <w:pStyle w:val="Geenafstand"/>
            </w:pPr>
            <w:r w:rsidRPr="00FA0868">
              <w:t>7.9 lijst</w:t>
            </w:r>
          </w:p>
        </w:tc>
        <w:tc>
          <w:tcPr>
            <w:tcW w:w="6594" w:type="dxa"/>
          </w:tcPr>
          <w:p w14:paraId="4415D3FC" w14:textId="77777777" w:rsidR="0066209D" w:rsidRPr="00FA0868" w:rsidRDefault="0066209D" w:rsidP="0066209D">
            <w:pPr>
              <w:pStyle w:val="Geenafstand"/>
              <w:rPr>
                <w:b/>
                <w:bCs/>
              </w:rPr>
            </w:pPr>
          </w:p>
        </w:tc>
        <w:tc>
          <w:tcPr>
            <w:tcW w:w="0" w:type="auto"/>
          </w:tcPr>
          <w:p w14:paraId="147243B7" w14:textId="77777777" w:rsidR="0066209D" w:rsidRPr="00FA0868" w:rsidRDefault="0066209D" w:rsidP="00DB7259">
            <w:pPr>
              <w:pStyle w:val="Geenafstand"/>
            </w:pPr>
          </w:p>
        </w:tc>
      </w:tr>
    </w:tbl>
    <w:p w14:paraId="5C745B02" w14:textId="0382A6A8" w:rsidR="00DB7259" w:rsidRPr="00FA0868" w:rsidRDefault="00DB7259" w:rsidP="00DB7259">
      <w:pPr>
        <w:pStyle w:val="Geenafstand"/>
        <w:ind w:left="720"/>
      </w:pPr>
    </w:p>
    <w:p w14:paraId="46402691" w14:textId="77777777" w:rsidR="005106DA" w:rsidRPr="00FA0868" w:rsidRDefault="005106DA" w:rsidP="00DB7259">
      <w:pPr>
        <w:pStyle w:val="Geenafstand"/>
        <w:ind w:left="720"/>
      </w:pPr>
    </w:p>
    <w:p w14:paraId="1358A9A5" w14:textId="1FA001DD" w:rsidR="00824A6E" w:rsidRPr="00FA0868" w:rsidRDefault="00824A6E" w:rsidP="0068311B">
      <w:pPr>
        <w:pStyle w:val="Lijstalinea"/>
        <w:numPr>
          <w:ilvl w:val="0"/>
          <w:numId w:val="23"/>
        </w:numPr>
        <w:spacing w:line="276" w:lineRule="auto"/>
        <w:rPr>
          <w:rFonts w:cstheme="minorHAnsi"/>
          <w:b/>
          <w:bCs/>
          <w:sz w:val="24"/>
          <w:szCs w:val="24"/>
        </w:rPr>
      </w:pPr>
      <w:r w:rsidRPr="00FA0868">
        <w:rPr>
          <w:rFonts w:cstheme="minorHAnsi"/>
          <w:b/>
          <w:bCs/>
          <w:sz w:val="24"/>
          <w:szCs w:val="24"/>
        </w:rPr>
        <w:t>Impact</w:t>
      </w:r>
    </w:p>
    <w:tbl>
      <w:tblPr>
        <w:tblStyle w:val="Tabelraster"/>
        <w:tblW w:w="0" w:type="auto"/>
        <w:tblInd w:w="360" w:type="dxa"/>
        <w:tblLook w:val="04A0" w:firstRow="1" w:lastRow="0" w:firstColumn="1" w:lastColumn="0" w:noHBand="0" w:noVBand="1"/>
      </w:tblPr>
      <w:tblGrid>
        <w:gridCol w:w="8702"/>
      </w:tblGrid>
      <w:tr w:rsidR="00C6127C" w:rsidRPr="00303E5E" w14:paraId="03A58A7F" w14:textId="77777777" w:rsidTr="00245A64">
        <w:tc>
          <w:tcPr>
            <w:tcW w:w="8702" w:type="dxa"/>
          </w:tcPr>
          <w:p w14:paraId="48A23D78" w14:textId="77777777" w:rsidR="00C6127C" w:rsidRDefault="00C6127C" w:rsidP="0091003C">
            <w:pPr>
              <w:spacing w:line="276" w:lineRule="auto"/>
              <w:rPr>
                <w:rFonts w:cstheme="minorHAnsi"/>
                <w:b/>
                <w:bCs/>
              </w:rPr>
            </w:pPr>
            <w:r w:rsidRPr="00BA6E83">
              <w:rPr>
                <w:rFonts w:cstheme="minorHAnsi"/>
                <w:b/>
                <w:bCs/>
              </w:rPr>
              <w:t>Beschrijf de impact van het project</w:t>
            </w:r>
          </w:p>
          <w:p w14:paraId="3BFD68AD" w14:textId="4B369175" w:rsidR="00610671" w:rsidRPr="00610671" w:rsidRDefault="00610671" w:rsidP="00610671">
            <w:pPr>
              <w:spacing w:line="276" w:lineRule="auto"/>
              <w:jc w:val="both"/>
              <w:rPr>
                <w:rFonts w:cstheme="minorHAnsi"/>
                <w:b/>
                <w:bCs/>
                <w:lang w:val="en-GB"/>
              </w:rPr>
            </w:pPr>
            <w:r w:rsidRPr="00155232">
              <w:rPr>
                <w:rFonts w:cstheme="minorHAnsi"/>
                <w:i/>
                <w:iCs/>
                <w:lang w:val="en-GB"/>
              </w:rPr>
              <w:t>The ”Smooth Bite for All” project contributed to a more comprehensive understanding of how transformations of structural heterogeneities during oral processing provide signals for sensory perception and liking; and how a variety of food structure and texture modifications can be used to steer oral processing behaviour and regulate food intake</w:t>
            </w:r>
            <w:r>
              <w:rPr>
                <w:rFonts w:cstheme="minorHAnsi"/>
                <w:i/>
                <w:iCs/>
                <w:lang w:val="en-GB"/>
              </w:rPr>
              <w:t xml:space="preserve">. The </w:t>
            </w:r>
            <w:proofErr w:type="spellStart"/>
            <w:r>
              <w:rPr>
                <w:rFonts w:cstheme="minorHAnsi"/>
                <w:i/>
                <w:iCs/>
                <w:lang w:val="en-GB"/>
              </w:rPr>
              <w:t>SBfA</w:t>
            </w:r>
            <w:proofErr w:type="spellEnd"/>
            <w:r>
              <w:rPr>
                <w:rFonts w:cstheme="minorHAnsi"/>
                <w:i/>
                <w:iCs/>
                <w:lang w:val="en-GB"/>
              </w:rPr>
              <w:t xml:space="preserve"> project demonstrated</w:t>
            </w:r>
            <w:r w:rsidRPr="00155232">
              <w:rPr>
                <w:rFonts w:cstheme="minorHAnsi"/>
                <w:i/>
                <w:iCs/>
                <w:lang w:val="en-GB"/>
              </w:rPr>
              <w:t xml:space="preserve"> how </w:t>
            </w:r>
            <w:r>
              <w:rPr>
                <w:rFonts w:cstheme="minorHAnsi"/>
                <w:i/>
                <w:iCs/>
                <w:lang w:val="en-GB"/>
              </w:rPr>
              <w:t>oral</w:t>
            </w:r>
            <w:r w:rsidRPr="00155232">
              <w:rPr>
                <w:rFonts w:cstheme="minorHAnsi"/>
                <w:i/>
                <w:iCs/>
                <w:lang w:val="en-GB"/>
              </w:rPr>
              <w:t xml:space="preserve"> behaviour can determine bolus properties and consequently explain </w:t>
            </w:r>
            <w:r>
              <w:rPr>
                <w:rFonts w:cstheme="minorHAnsi"/>
                <w:i/>
                <w:iCs/>
                <w:lang w:val="en-GB"/>
              </w:rPr>
              <w:t xml:space="preserve">inter-individual </w:t>
            </w:r>
            <w:r w:rsidRPr="00155232">
              <w:rPr>
                <w:rFonts w:cstheme="minorHAnsi"/>
                <w:i/>
                <w:iCs/>
                <w:lang w:val="en-GB"/>
              </w:rPr>
              <w:t xml:space="preserve">differences in dynamic sensory perception </w:t>
            </w:r>
            <w:r>
              <w:rPr>
                <w:rFonts w:cstheme="minorHAnsi"/>
                <w:i/>
                <w:iCs/>
                <w:lang w:val="en-GB"/>
              </w:rPr>
              <w:t>consumers</w:t>
            </w:r>
            <w:r w:rsidRPr="00155232">
              <w:rPr>
                <w:rFonts w:cstheme="minorHAnsi"/>
                <w:i/>
                <w:iCs/>
                <w:lang w:val="en-GB"/>
              </w:rPr>
              <w:t xml:space="preserve">. </w:t>
            </w:r>
            <w:r>
              <w:rPr>
                <w:rFonts w:cstheme="minorHAnsi"/>
                <w:i/>
                <w:iCs/>
                <w:lang w:val="en-GB"/>
              </w:rPr>
              <w:t xml:space="preserve">The </w:t>
            </w:r>
            <w:proofErr w:type="spellStart"/>
            <w:r>
              <w:rPr>
                <w:rFonts w:cstheme="minorHAnsi"/>
                <w:i/>
                <w:iCs/>
                <w:lang w:val="en-GB"/>
              </w:rPr>
              <w:t>SBfA</w:t>
            </w:r>
            <w:proofErr w:type="spellEnd"/>
            <w:r>
              <w:rPr>
                <w:rFonts w:cstheme="minorHAnsi"/>
                <w:i/>
                <w:iCs/>
                <w:lang w:val="en-GB"/>
              </w:rPr>
              <w:t xml:space="preserve"> project </w:t>
            </w:r>
            <w:r w:rsidRPr="00155232">
              <w:rPr>
                <w:rFonts w:cstheme="minorHAnsi"/>
                <w:i/>
                <w:iCs/>
                <w:lang w:val="en-GB"/>
              </w:rPr>
              <w:t xml:space="preserve">demonstrated how desired texture and taste sensations can be enhanced by modifications of the food structure (texture contrast). The fundamental knowledge generated </w:t>
            </w:r>
            <w:r>
              <w:rPr>
                <w:rFonts w:cstheme="minorHAnsi"/>
                <w:i/>
                <w:iCs/>
                <w:lang w:val="en-GB"/>
              </w:rPr>
              <w:t xml:space="preserve">by the project </w:t>
            </w:r>
            <w:r w:rsidRPr="00155232">
              <w:rPr>
                <w:rFonts w:cstheme="minorHAnsi"/>
                <w:i/>
                <w:iCs/>
                <w:lang w:val="en-GB"/>
              </w:rPr>
              <w:t>helped food industry to develop healthier products</w:t>
            </w:r>
            <w:r>
              <w:rPr>
                <w:rFonts w:cstheme="minorHAnsi"/>
                <w:i/>
                <w:iCs/>
                <w:lang w:val="en-GB"/>
              </w:rPr>
              <w:t xml:space="preserve">. The </w:t>
            </w:r>
            <w:proofErr w:type="spellStart"/>
            <w:r>
              <w:rPr>
                <w:rFonts w:cstheme="minorHAnsi"/>
                <w:i/>
                <w:iCs/>
                <w:lang w:val="en-GB"/>
              </w:rPr>
              <w:t>SBfA</w:t>
            </w:r>
            <w:proofErr w:type="spellEnd"/>
            <w:r>
              <w:rPr>
                <w:rFonts w:cstheme="minorHAnsi"/>
                <w:i/>
                <w:iCs/>
                <w:lang w:val="en-GB"/>
              </w:rPr>
              <w:t xml:space="preserve"> project provided g</w:t>
            </w:r>
            <w:r w:rsidRPr="00155232">
              <w:rPr>
                <w:rFonts w:cstheme="minorHAnsi"/>
                <w:i/>
                <w:iCs/>
                <w:lang w:val="en-GB"/>
              </w:rPr>
              <w:t>uidelines for food industry to stratify and customize product formulations</w:t>
            </w:r>
            <w:r w:rsidR="00F94CC5">
              <w:rPr>
                <w:rFonts w:cstheme="minorHAnsi"/>
                <w:i/>
                <w:iCs/>
                <w:lang w:val="en-GB"/>
              </w:rPr>
              <w:t xml:space="preserve"> targeted towards the needs of consumers</w:t>
            </w:r>
            <w:r w:rsidRPr="00155232">
              <w:rPr>
                <w:rFonts w:cstheme="minorHAnsi"/>
                <w:i/>
                <w:iCs/>
                <w:lang w:val="en-GB"/>
              </w:rPr>
              <w:t>.</w:t>
            </w:r>
            <w:r w:rsidR="00F94CC5">
              <w:rPr>
                <w:rFonts w:cstheme="minorHAnsi"/>
                <w:i/>
                <w:iCs/>
                <w:lang w:val="en-GB"/>
              </w:rPr>
              <w:t xml:space="preserve"> The guidelines provided by the </w:t>
            </w:r>
            <w:proofErr w:type="spellStart"/>
            <w:r w:rsidR="00F94CC5">
              <w:rPr>
                <w:rFonts w:cstheme="minorHAnsi"/>
                <w:i/>
                <w:iCs/>
                <w:lang w:val="en-GB"/>
              </w:rPr>
              <w:t>SBfA</w:t>
            </w:r>
            <w:proofErr w:type="spellEnd"/>
            <w:r w:rsidR="00F94CC5">
              <w:rPr>
                <w:rFonts w:cstheme="minorHAnsi"/>
                <w:i/>
                <w:iCs/>
                <w:lang w:val="en-GB"/>
              </w:rPr>
              <w:t xml:space="preserve"> project contributed to the research and product development activities of Groupe Bel, Unilever and </w:t>
            </w:r>
            <w:proofErr w:type="spellStart"/>
            <w:r w:rsidR="00F94CC5">
              <w:rPr>
                <w:rFonts w:cstheme="minorHAnsi"/>
                <w:i/>
                <w:iCs/>
                <w:lang w:val="en-GB"/>
              </w:rPr>
              <w:t>FrieslandCampina</w:t>
            </w:r>
            <w:proofErr w:type="spellEnd"/>
            <w:r w:rsidR="00F94CC5">
              <w:rPr>
                <w:rFonts w:cstheme="minorHAnsi"/>
                <w:i/>
                <w:iCs/>
                <w:lang w:val="en-GB"/>
              </w:rPr>
              <w:t>.</w:t>
            </w:r>
            <w:r w:rsidR="006178B4">
              <w:rPr>
                <w:rFonts w:cstheme="minorHAnsi"/>
                <w:i/>
                <w:iCs/>
                <w:lang w:val="en-GB"/>
              </w:rPr>
              <w:t xml:space="preserve"> The </w:t>
            </w:r>
            <w:proofErr w:type="spellStart"/>
            <w:r w:rsidR="006178B4">
              <w:rPr>
                <w:rFonts w:cstheme="minorHAnsi"/>
                <w:i/>
                <w:iCs/>
                <w:lang w:val="en-GB"/>
              </w:rPr>
              <w:t>SBfA</w:t>
            </w:r>
            <w:proofErr w:type="spellEnd"/>
            <w:r w:rsidR="006178B4">
              <w:rPr>
                <w:rFonts w:cstheme="minorHAnsi"/>
                <w:i/>
                <w:iCs/>
                <w:lang w:val="en-GB"/>
              </w:rPr>
              <w:t xml:space="preserve"> project performed fundamental scientific research (TRL 1-3) and delivered over 30 publications in excellent journals. The project considerably strengthened the networks of all partners involved.  </w:t>
            </w:r>
          </w:p>
        </w:tc>
      </w:tr>
      <w:tr w:rsidR="00C6127C" w:rsidRPr="00303E5E" w14:paraId="33125B2F" w14:textId="77777777" w:rsidTr="00245A64">
        <w:tc>
          <w:tcPr>
            <w:tcW w:w="8702" w:type="dxa"/>
          </w:tcPr>
          <w:p w14:paraId="00BECEDB" w14:textId="77777777" w:rsidR="00C6127C" w:rsidRPr="00610671" w:rsidRDefault="00C6127C" w:rsidP="0091003C">
            <w:pPr>
              <w:spacing w:line="276" w:lineRule="auto"/>
              <w:rPr>
                <w:rFonts w:cstheme="minorHAnsi"/>
                <w:lang w:val="en-GB"/>
              </w:rPr>
            </w:pPr>
          </w:p>
        </w:tc>
      </w:tr>
    </w:tbl>
    <w:p w14:paraId="02664E83" w14:textId="7386AA5D" w:rsidR="00952211" w:rsidRPr="00610671" w:rsidRDefault="00952211" w:rsidP="0091003C">
      <w:pPr>
        <w:spacing w:line="276" w:lineRule="auto"/>
        <w:ind w:left="360"/>
        <w:rPr>
          <w:rFonts w:cstheme="minorHAnsi"/>
          <w:lang w:val="en-GB"/>
        </w:rPr>
      </w:pPr>
    </w:p>
    <w:p w14:paraId="7AE8BDEB" w14:textId="13B096F4" w:rsidR="00B05DAC" w:rsidRPr="00610671" w:rsidRDefault="00B05DAC" w:rsidP="00AD7F55">
      <w:pPr>
        <w:spacing w:line="276" w:lineRule="auto"/>
        <w:rPr>
          <w:rFonts w:cstheme="minorHAnsi"/>
          <w:lang w:val="en-GB"/>
        </w:rPr>
      </w:pPr>
    </w:p>
    <w:p w14:paraId="4456A5C5" w14:textId="3E826017" w:rsidR="000A7F38" w:rsidRPr="00610671" w:rsidRDefault="000A7F38" w:rsidP="00DB7259">
      <w:pPr>
        <w:spacing w:line="276" w:lineRule="auto"/>
        <w:ind w:left="360"/>
        <w:rPr>
          <w:rFonts w:cstheme="minorHAnsi"/>
          <w:lang w:val="en-GB"/>
        </w:rPr>
      </w:pPr>
    </w:p>
    <w:p w14:paraId="2AAD2860" w14:textId="4FF2B26E" w:rsidR="00E61A1F" w:rsidRPr="00610671" w:rsidRDefault="00E61A1F" w:rsidP="008C55B2">
      <w:pPr>
        <w:spacing w:line="276" w:lineRule="auto"/>
        <w:rPr>
          <w:rFonts w:cstheme="minorHAnsi"/>
          <w:lang w:val="en-GB"/>
        </w:rPr>
      </w:pPr>
    </w:p>
    <w:p w14:paraId="2CB411B6" w14:textId="2051A6DD" w:rsidR="00E61A1F" w:rsidRPr="00610671" w:rsidRDefault="00E61A1F" w:rsidP="008C55B2">
      <w:pPr>
        <w:spacing w:line="276" w:lineRule="auto"/>
        <w:rPr>
          <w:rFonts w:cstheme="minorHAnsi"/>
          <w:lang w:val="en-GB"/>
        </w:rPr>
      </w:pPr>
    </w:p>
    <w:p w14:paraId="777B278D" w14:textId="4AA94010" w:rsidR="008D78AC" w:rsidRPr="00610671" w:rsidRDefault="008D78AC" w:rsidP="008C55B2">
      <w:pPr>
        <w:spacing w:line="276" w:lineRule="auto"/>
        <w:rPr>
          <w:rFonts w:cstheme="minorHAnsi"/>
          <w:lang w:val="en-GB"/>
        </w:rPr>
      </w:pPr>
    </w:p>
    <w:p w14:paraId="5A0B78C2" w14:textId="0524873E" w:rsidR="008D78AC" w:rsidRPr="00610671" w:rsidRDefault="008D78AC" w:rsidP="008C55B2">
      <w:pPr>
        <w:spacing w:line="276" w:lineRule="auto"/>
        <w:rPr>
          <w:rFonts w:cstheme="minorHAnsi"/>
          <w:lang w:val="en-GB"/>
        </w:rPr>
      </w:pPr>
    </w:p>
    <w:p w14:paraId="6565040D" w14:textId="77777777" w:rsidR="008D78AC" w:rsidRPr="00610671" w:rsidRDefault="008D78AC" w:rsidP="008C55B2">
      <w:pPr>
        <w:spacing w:line="276" w:lineRule="auto"/>
        <w:rPr>
          <w:rFonts w:cstheme="minorHAnsi"/>
          <w:lang w:val="en-GB"/>
        </w:rPr>
      </w:pPr>
    </w:p>
    <w:p w14:paraId="21B299B4" w14:textId="3C392A5D" w:rsidR="00B750DB" w:rsidRPr="00610671" w:rsidRDefault="00B750DB">
      <w:pPr>
        <w:rPr>
          <w:rFonts w:cstheme="minorHAnsi"/>
          <w:lang w:val="en-GB"/>
        </w:rPr>
      </w:pPr>
      <w:r w:rsidRPr="00610671">
        <w:rPr>
          <w:rFonts w:cstheme="minorHAnsi"/>
          <w:lang w:val="en-GB"/>
        </w:rPr>
        <w:br w:type="page"/>
      </w:r>
    </w:p>
    <w:p w14:paraId="781B0DA5" w14:textId="77777777" w:rsidR="00E61A1F" w:rsidRPr="00610671" w:rsidRDefault="00E61A1F" w:rsidP="008C55B2">
      <w:pPr>
        <w:spacing w:line="276" w:lineRule="auto"/>
        <w:rPr>
          <w:rFonts w:cstheme="minorHAnsi"/>
          <w:lang w:val="en-GB"/>
        </w:rPr>
      </w:pPr>
    </w:p>
    <w:p w14:paraId="537CB140" w14:textId="4040065E" w:rsidR="00E61A1F" w:rsidRPr="00F24103" w:rsidRDefault="00E61A1F" w:rsidP="00E61A1F">
      <w:pPr>
        <w:shd w:val="clear" w:color="auto" w:fill="BFBFBF" w:themeFill="background1" w:themeFillShade="BF"/>
        <w:spacing w:line="276" w:lineRule="auto"/>
        <w:rPr>
          <w:rFonts w:cstheme="minorHAnsi"/>
          <w:b/>
          <w:bCs/>
          <w:sz w:val="24"/>
          <w:szCs w:val="24"/>
        </w:rPr>
      </w:pPr>
      <w:r w:rsidRPr="00F24103">
        <w:rPr>
          <w:rFonts w:cstheme="minorHAnsi"/>
          <w:b/>
          <w:bCs/>
          <w:sz w:val="24"/>
          <w:szCs w:val="24"/>
        </w:rPr>
        <w:t xml:space="preserve">Bijlage </w:t>
      </w:r>
      <w:r w:rsidR="00946CAB" w:rsidRPr="00F24103">
        <w:rPr>
          <w:rFonts w:cstheme="minorHAnsi"/>
          <w:b/>
          <w:bCs/>
          <w:sz w:val="24"/>
          <w:szCs w:val="24"/>
        </w:rPr>
        <w:t>1</w:t>
      </w:r>
      <w:r w:rsidRPr="00F24103">
        <w:rPr>
          <w:rFonts w:cstheme="minorHAnsi"/>
          <w:b/>
          <w:bCs/>
          <w:sz w:val="24"/>
          <w:szCs w:val="24"/>
        </w:rPr>
        <w:t xml:space="preserve"> </w:t>
      </w:r>
      <w:proofErr w:type="spellStart"/>
      <w:r w:rsidRPr="00F24103">
        <w:rPr>
          <w:rFonts w:cstheme="minorHAnsi"/>
          <w:b/>
          <w:bCs/>
          <w:sz w:val="24"/>
          <w:szCs w:val="24"/>
        </w:rPr>
        <w:t>MMIP</w:t>
      </w:r>
      <w:r w:rsidR="00005D0C" w:rsidRPr="00F24103">
        <w:rPr>
          <w:rFonts w:cstheme="minorHAnsi"/>
          <w:b/>
          <w:bCs/>
          <w:sz w:val="24"/>
          <w:szCs w:val="24"/>
        </w:rPr>
        <w:t>’s</w:t>
      </w:r>
      <w:proofErr w:type="spellEnd"/>
    </w:p>
    <w:tbl>
      <w:tblPr>
        <w:tblStyle w:val="Tabelraster"/>
        <w:tblW w:w="0" w:type="auto"/>
        <w:tblLook w:val="04A0" w:firstRow="1" w:lastRow="0" w:firstColumn="1" w:lastColumn="0" w:noHBand="0" w:noVBand="1"/>
      </w:tblPr>
      <w:tblGrid>
        <w:gridCol w:w="704"/>
        <w:gridCol w:w="8358"/>
      </w:tblGrid>
      <w:tr w:rsidR="00E61A1F" w:rsidRPr="00FA0868" w14:paraId="3AAD580F" w14:textId="77777777" w:rsidTr="00946CAB">
        <w:trPr>
          <w:trHeight w:val="241"/>
        </w:trPr>
        <w:tc>
          <w:tcPr>
            <w:tcW w:w="9062" w:type="dxa"/>
            <w:gridSpan w:val="2"/>
            <w:noWrap/>
            <w:vAlign w:val="bottom"/>
            <w:hideMark/>
          </w:tcPr>
          <w:p w14:paraId="4B4F423F" w14:textId="2EB61E4D" w:rsidR="00E61A1F" w:rsidRPr="00F24103" w:rsidRDefault="00E26329" w:rsidP="000361D3">
            <w:pPr>
              <w:spacing w:line="276" w:lineRule="auto"/>
              <w:rPr>
                <w:rFonts w:cstheme="minorHAnsi"/>
                <w:b/>
                <w:sz w:val="20"/>
                <w:szCs w:val="20"/>
              </w:rPr>
            </w:pPr>
            <w:r w:rsidRPr="00F24103">
              <w:rPr>
                <w:rFonts w:cstheme="minorHAnsi"/>
                <w:b/>
                <w:bCs/>
                <w:sz w:val="20"/>
                <w:szCs w:val="20"/>
              </w:rPr>
              <w:t xml:space="preserve">KIA: </w:t>
            </w:r>
            <w:r w:rsidR="00E61A1F" w:rsidRPr="00F24103">
              <w:rPr>
                <w:rFonts w:cstheme="minorHAnsi"/>
                <w:b/>
                <w:sz w:val="20"/>
                <w:szCs w:val="20"/>
              </w:rPr>
              <w:t>Landbouw, water en voedsel</w:t>
            </w:r>
          </w:p>
        </w:tc>
      </w:tr>
      <w:tr w:rsidR="00946CAB" w:rsidRPr="00FA0868" w14:paraId="0977B78D" w14:textId="77777777" w:rsidTr="00005D0C">
        <w:trPr>
          <w:trHeight w:val="397"/>
        </w:trPr>
        <w:tc>
          <w:tcPr>
            <w:tcW w:w="704" w:type="dxa"/>
            <w:vMerge w:val="restart"/>
            <w:noWrap/>
            <w:textDirection w:val="btLr"/>
            <w:vAlign w:val="center"/>
            <w:hideMark/>
          </w:tcPr>
          <w:p w14:paraId="271803E1" w14:textId="186C45DC" w:rsidR="00946CAB" w:rsidRPr="00F24103" w:rsidRDefault="00946CAB" w:rsidP="00005D0C">
            <w:pPr>
              <w:spacing w:line="276" w:lineRule="auto"/>
              <w:ind w:left="113" w:right="113"/>
              <w:jc w:val="center"/>
              <w:rPr>
                <w:rFonts w:cstheme="minorHAnsi"/>
                <w:sz w:val="20"/>
                <w:szCs w:val="20"/>
              </w:rPr>
            </w:pPr>
            <w:r w:rsidRPr="00F24103">
              <w:rPr>
                <w:rFonts w:cstheme="minorHAnsi"/>
                <w:b/>
                <w:bCs/>
                <w:sz w:val="20"/>
                <w:szCs w:val="20"/>
              </w:rPr>
              <w:t>MMIP</w:t>
            </w:r>
          </w:p>
        </w:tc>
        <w:tc>
          <w:tcPr>
            <w:tcW w:w="8358" w:type="dxa"/>
            <w:noWrap/>
            <w:hideMark/>
          </w:tcPr>
          <w:p w14:paraId="5F598CB4"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A1 Verminderen fossiele nutriënten, water en stikstofdepositie </w:t>
            </w:r>
          </w:p>
        </w:tc>
      </w:tr>
      <w:tr w:rsidR="00946CAB" w:rsidRPr="00FA0868" w14:paraId="26218643" w14:textId="77777777" w:rsidTr="000361D3">
        <w:trPr>
          <w:trHeight w:val="397"/>
        </w:trPr>
        <w:tc>
          <w:tcPr>
            <w:tcW w:w="704" w:type="dxa"/>
            <w:vMerge/>
            <w:noWrap/>
            <w:hideMark/>
          </w:tcPr>
          <w:p w14:paraId="50C94DC0" w14:textId="77777777" w:rsidR="00946CAB" w:rsidRPr="00F24103" w:rsidRDefault="00946CAB" w:rsidP="00E61A1F">
            <w:pPr>
              <w:spacing w:line="276" w:lineRule="auto"/>
              <w:rPr>
                <w:rFonts w:cstheme="minorHAnsi"/>
                <w:sz w:val="20"/>
                <w:szCs w:val="20"/>
              </w:rPr>
            </w:pPr>
          </w:p>
        </w:tc>
        <w:tc>
          <w:tcPr>
            <w:tcW w:w="8358" w:type="dxa"/>
            <w:noWrap/>
            <w:hideMark/>
          </w:tcPr>
          <w:p w14:paraId="55B89B10"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A2 Gezonde, robuuste bodem en teeltsystemen gebaseerd op agro-ecologie en zonder schadelijke emissies naar grond- en oppervlaktewater </w:t>
            </w:r>
          </w:p>
        </w:tc>
      </w:tr>
      <w:tr w:rsidR="00946CAB" w:rsidRPr="00FA0868" w14:paraId="4289663A" w14:textId="77777777" w:rsidTr="000361D3">
        <w:trPr>
          <w:trHeight w:val="397"/>
        </w:trPr>
        <w:tc>
          <w:tcPr>
            <w:tcW w:w="704" w:type="dxa"/>
            <w:vMerge/>
            <w:noWrap/>
            <w:hideMark/>
          </w:tcPr>
          <w:p w14:paraId="6F287CD2" w14:textId="77777777" w:rsidR="00946CAB" w:rsidRPr="00F24103" w:rsidRDefault="00946CAB" w:rsidP="00E61A1F">
            <w:pPr>
              <w:spacing w:line="276" w:lineRule="auto"/>
              <w:rPr>
                <w:rFonts w:cstheme="minorHAnsi"/>
                <w:sz w:val="20"/>
                <w:szCs w:val="20"/>
              </w:rPr>
            </w:pPr>
          </w:p>
        </w:tc>
        <w:tc>
          <w:tcPr>
            <w:tcW w:w="8358" w:type="dxa"/>
            <w:noWrap/>
            <w:hideMark/>
          </w:tcPr>
          <w:p w14:paraId="7F49853D"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A3 Hergebruik zij- en reststromen </w:t>
            </w:r>
          </w:p>
        </w:tc>
      </w:tr>
      <w:tr w:rsidR="00946CAB" w:rsidRPr="00FA0868" w14:paraId="72434F58" w14:textId="77777777" w:rsidTr="000361D3">
        <w:trPr>
          <w:trHeight w:val="397"/>
        </w:trPr>
        <w:tc>
          <w:tcPr>
            <w:tcW w:w="704" w:type="dxa"/>
            <w:vMerge/>
            <w:noWrap/>
            <w:hideMark/>
          </w:tcPr>
          <w:p w14:paraId="2C239CA8" w14:textId="77777777" w:rsidR="00946CAB" w:rsidRPr="00F24103" w:rsidRDefault="00946CAB" w:rsidP="00E61A1F">
            <w:pPr>
              <w:spacing w:line="276" w:lineRule="auto"/>
              <w:rPr>
                <w:rFonts w:cstheme="minorHAnsi"/>
                <w:sz w:val="20"/>
                <w:szCs w:val="20"/>
              </w:rPr>
            </w:pPr>
          </w:p>
        </w:tc>
        <w:tc>
          <w:tcPr>
            <w:tcW w:w="8358" w:type="dxa"/>
            <w:noWrap/>
            <w:hideMark/>
          </w:tcPr>
          <w:p w14:paraId="6D3DADD9"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A4 Eiwitvoorziening voor humane consumptie uit (nieuwe) plantaardige bronnen </w:t>
            </w:r>
          </w:p>
        </w:tc>
      </w:tr>
      <w:tr w:rsidR="00946CAB" w:rsidRPr="00FA0868" w14:paraId="083BFBCC" w14:textId="77777777" w:rsidTr="000361D3">
        <w:trPr>
          <w:trHeight w:val="397"/>
        </w:trPr>
        <w:tc>
          <w:tcPr>
            <w:tcW w:w="704" w:type="dxa"/>
            <w:vMerge/>
            <w:noWrap/>
            <w:hideMark/>
          </w:tcPr>
          <w:p w14:paraId="1B47EA5E" w14:textId="77777777" w:rsidR="00946CAB" w:rsidRPr="00F24103" w:rsidRDefault="00946CAB" w:rsidP="00E61A1F">
            <w:pPr>
              <w:spacing w:line="276" w:lineRule="auto"/>
              <w:rPr>
                <w:rFonts w:cstheme="minorHAnsi"/>
                <w:sz w:val="20"/>
                <w:szCs w:val="20"/>
              </w:rPr>
            </w:pPr>
          </w:p>
        </w:tc>
        <w:tc>
          <w:tcPr>
            <w:tcW w:w="8358" w:type="dxa"/>
            <w:noWrap/>
            <w:hideMark/>
          </w:tcPr>
          <w:p w14:paraId="30F6D451" w14:textId="77777777" w:rsidR="00946CAB" w:rsidRPr="00F24103" w:rsidRDefault="00946CAB" w:rsidP="00E61A1F">
            <w:pPr>
              <w:spacing w:line="276" w:lineRule="auto"/>
              <w:rPr>
                <w:rFonts w:cstheme="minorHAnsi"/>
                <w:sz w:val="20"/>
                <w:szCs w:val="20"/>
              </w:rPr>
            </w:pPr>
            <w:r w:rsidRPr="00F24103">
              <w:rPr>
                <w:rFonts w:cstheme="minorHAnsi"/>
                <w:sz w:val="20"/>
                <w:szCs w:val="20"/>
              </w:rPr>
              <w:t>A5 Biodiversiteit in de kringlooplandbouw</w:t>
            </w:r>
          </w:p>
        </w:tc>
      </w:tr>
      <w:tr w:rsidR="00946CAB" w:rsidRPr="00FA0868" w14:paraId="2A9F8321" w14:textId="77777777" w:rsidTr="000361D3">
        <w:trPr>
          <w:trHeight w:val="397"/>
        </w:trPr>
        <w:tc>
          <w:tcPr>
            <w:tcW w:w="704" w:type="dxa"/>
            <w:vMerge/>
            <w:noWrap/>
            <w:hideMark/>
          </w:tcPr>
          <w:p w14:paraId="003788D2" w14:textId="77777777" w:rsidR="00946CAB" w:rsidRPr="00F24103" w:rsidRDefault="00946CAB" w:rsidP="00E61A1F">
            <w:pPr>
              <w:spacing w:line="276" w:lineRule="auto"/>
              <w:rPr>
                <w:rFonts w:cstheme="minorHAnsi"/>
                <w:sz w:val="20"/>
                <w:szCs w:val="20"/>
              </w:rPr>
            </w:pPr>
          </w:p>
        </w:tc>
        <w:tc>
          <w:tcPr>
            <w:tcW w:w="8358" w:type="dxa"/>
            <w:noWrap/>
            <w:hideMark/>
          </w:tcPr>
          <w:p w14:paraId="6D888D3E"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B1 Emissiereductie methaan veehouderij </w:t>
            </w:r>
          </w:p>
        </w:tc>
      </w:tr>
      <w:tr w:rsidR="00946CAB" w:rsidRPr="00FA0868" w14:paraId="1D357183" w14:textId="77777777" w:rsidTr="000361D3">
        <w:trPr>
          <w:trHeight w:val="397"/>
        </w:trPr>
        <w:tc>
          <w:tcPr>
            <w:tcW w:w="704" w:type="dxa"/>
            <w:vMerge/>
            <w:noWrap/>
            <w:hideMark/>
          </w:tcPr>
          <w:p w14:paraId="447657BD" w14:textId="77777777" w:rsidR="00946CAB" w:rsidRPr="00F24103" w:rsidRDefault="00946CAB" w:rsidP="00E61A1F">
            <w:pPr>
              <w:spacing w:line="276" w:lineRule="auto"/>
              <w:rPr>
                <w:rFonts w:cstheme="minorHAnsi"/>
                <w:sz w:val="20"/>
                <w:szCs w:val="20"/>
              </w:rPr>
            </w:pPr>
          </w:p>
        </w:tc>
        <w:tc>
          <w:tcPr>
            <w:tcW w:w="8358" w:type="dxa"/>
            <w:noWrap/>
            <w:hideMark/>
          </w:tcPr>
          <w:p w14:paraId="0B10C3D5"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B2 Landbouwbodems, emissiereductie lachgas en verhoging koolstofvastlegging </w:t>
            </w:r>
          </w:p>
        </w:tc>
      </w:tr>
      <w:tr w:rsidR="00946CAB" w:rsidRPr="00FA0868" w14:paraId="5482751E" w14:textId="77777777" w:rsidTr="000361D3">
        <w:trPr>
          <w:trHeight w:val="397"/>
        </w:trPr>
        <w:tc>
          <w:tcPr>
            <w:tcW w:w="704" w:type="dxa"/>
            <w:vMerge/>
            <w:noWrap/>
            <w:hideMark/>
          </w:tcPr>
          <w:p w14:paraId="26506BBC" w14:textId="77777777" w:rsidR="00946CAB" w:rsidRPr="00F24103" w:rsidRDefault="00946CAB" w:rsidP="00E61A1F">
            <w:pPr>
              <w:spacing w:line="276" w:lineRule="auto"/>
              <w:rPr>
                <w:rFonts w:cstheme="minorHAnsi"/>
                <w:sz w:val="20"/>
                <w:szCs w:val="20"/>
              </w:rPr>
            </w:pPr>
          </w:p>
        </w:tc>
        <w:tc>
          <w:tcPr>
            <w:tcW w:w="8358" w:type="dxa"/>
            <w:noWrap/>
            <w:hideMark/>
          </w:tcPr>
          <w:p w14:paraId="7641C729"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B3 Vermindering veenoxidatie veenweide </w:t>
            </w:r>
          </w:p>
        </w:tc>
      </w:tr>
      <w:tr w:rsidR="00946CAB" w:rsidRPr="00FA0868" w14:paraId="2E6DC575" w14:textId="77777777" w:rsidTr="000361D3">
        <w:trPr>
          <w:trHeight w:val="397"/>
        </w:trPr>
        <w:tc>
          <w:tcPr>
            <w:tcW w:w="704" w:type="dxa"/>
            <w:vMerge/>
            <w:noWrap/>
            <w:hideMark/>
          </w:tcPr>
          <w:p w14:paraId="2BD3D83E" w14:textId="77777777" w:rsidR="00946CAB" w:rsidRPr="00F24103" w:rsidRDefault="00946CAB" w:rsidP="00E61A1F">
            <w:pPr>
              <w:spacing w:line="276" w:lineRule="auto"/>
              <w:rPr>
                <w:rFonts w:cstheme="minorHAnsi"/>
                <w:sz w:val="20"/>
                <w:szCs w:val="20"/>
              </w:rPr>
            </w:pPr>
          </w:p>
        </w:tc>
        <w:tc>
          <w:tcPr>
            <w:tcW w:w="8358" w:type="dxa"/>
            <w:noWrap/>
            <w:hideMark/>
          </w:tcPr>
          <w:p w14:paraId="791B7BEA"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B4 Verhoging vastlegging koolstof in bos en natuur </w:t>
            </w:r>
          </w:p>
        </w:tc>
      </w:tr>
      <w:tr w:rsidR="00946CAB" w:rsidRPr="00FA0868" w14:paraId="462284BD" w14:textId="77777777" w:rsidTr="000361D3">
        <w:trPr>
          <w:trHeight w:val="397"/>
        </w:trPr>
        <w:tc>
          <w:tcPr>
            <w:tcW w:w="704" w:type="dxa"/>
            <w:vMerge/>
            <w:noWrap/>
            <w:hideMark/>
          </w:tcPr>
          <w:p w14:paraId="443CE050" w14:textId="77777777" w:rsidR="00946CAB" w:rsidRPr="00F24103" w:rsidRDefault="00946CAB" w:rsidP="00E61A1F">
            <w:pPr>
              <w:spacing w:line="276" w:lineRule="auto"/>
              <w:rPr>
                <w:rFonts w:cstheme="minorHAnsi"/>
                <w:sz w:val="20"/>
                <w:szCs w:val="20"/>
              </w:rPr>
            </w:pPr>
          </w:p>
        </w:tc>
        <w:tc>
          <w:tcPr>
            <w:tcW w:w="8358" w:type="dxa"/>
            <w:noWrap/>
            <w:hideMark/>
          </w:tcPr>
          <w:p w14:paraId="6E76297D"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B5 Energiebesparing, -productie en -gebruik </w:t>
            </w:r>
          </w:p>
        </w:tc>
      </w:tr>
      <w:tr w:rsidR="00946CAB" w:rsidRPr="00FA0868" w14:paraId="231DE521" w14:textId="77777777" w:rsidTr="000361D3">
        <w:trPr>
          <w:trHeight w:val="397"/>
        </w:trPr>
        <w:tc>
          <w:tcPr>
            <w:tcW w:w="704" w:type="dxa"/>
            <w:vMerge/>
            <w:noWrap/>
            <w:hideMark/>
          </w:tcPr>
          <w:p w14:paraId="354B28E4" w14:textId="77777777" w:rsidR="00946CAB" w:rsidRPr="00F24103" w:rsidRDefault="00946CAB" w:rsidP="00E61A1F">
            <w:pPr>
              <w:spacing w:line="276" w:lineRule="auto"/>
              <w:rPr>
                <w:rFonts w:cstheme="minorHAnsi"/>
                <w:sz w:val="20"/>
                <w:szCs w:val="20"/>
              </w:rPr>
            </w:pPr>
          </w:p>
        </w:tc>
        <w:tc>
          <w:tcPr>
            <w:tcW w:w="8358" w:type="dxa"/>
            <w:noWrap/>
            <w:hideMark/>
          </w:tcPr>
          <w:p w14:paraId="1F6C91B1" w14:textId="77777777" w:rsidR="00946CAB" w:rsidRPr="00F24103" w:rsidRDefault="00946CAB" w:rsidP="00E61A1F">
            <w:pPr>
              <w:spacing w:line="276" w:lineRule="auto"/>
              <w:rPr>
                <w:rFonts w:cstheme="minorHAnsi"/>
                <w:sz w:val="20"/>
                <w:szCs w:val="20"/>
              </w:rPr>
            </w:pPr>
            <w:r w:rsidRPr="00F24103">
              <w:rPr>
                <w:rFonts w:cstheme="minorHAnsi"/>
                <w:sz w:val="20"/>
                <w:szCs w:val="20"/>
              </w:rPr>
              <w:t>B6 Productie en gebruik van biomassa</w:t>
            </w:r>
          </w:p>
        </w:tc>
      </w:tr>
      <w:tr w:rsidR="00946CAB" w:rsidRPr="00FA0868" w14:paraId="23845107" w14:textId="77777777" w:rsidTr="000361D3">
        <w:trPr>
          <w:trHeight w:val="397"/>
        </w:trPr>
        <w:tc>
          <w:tcPr>
            <w:tcW w:w="704" w:type="dxa"/>
            <w:vMerge/>
            <w:noWrap/>
            <w:hideMark/>
          </w:tcPr>
          <w:p w14:paraId="4CEBF4CF" w14:textId="77777777" w:rsidR="00946CAB" w:rsidRPr="00F24103" w:rsidRDefault="00946CAB" w:rsidP="00E61A1F">
            <w:pPr>
              <w:spacing w:line="276" w:lineRule="auto"/>
              <w:rPr>
                <w:rFonts w:cstheme="minorHAnsi"/>
                <w:sz w:val="20"/>
                <w:szCs w:val="20"/>
              </w:rPr>
            </w:pPr>
          </w:p>
        </w:tc>
        <w:tc>
          <w:tcPr>
            <w:tcW w:w="8358" w:type="dxa"/>
            <w:noWrap/>
            <w:hideMark/>
          </w:tcPr>
          <w:p w14:paraId="131B9087"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C1 Klimaatbestendig landelijk gebied voorkomen van wateroverlast en watertekort </w:t>
            </w:r>
          </w:p>
        </w:tc>
      </w:tr>
      <w:tr w:rsidR="00946CAB" w:rsidRPr="00FA0868" w14:paraId="4ADABE48" w14:textId="77777777" w:rsidTr="000361D3">
        <w:trPr>
          <w:trHeight w:val="397"/>
        </w:trPr>
        <w:tc>
          <w:tcPr>
            <w:tcW w:w="704" w:type="dxa"/>
            <w:vMerge/>
            <w:noWrap/>
            <w:hideMark/>
          </w:tcPr>
          <w:p w14:paraId="2625460C" w14:textId="77777777" w:rsidR="00946CAB" w:rsidRPr="00F24103" w:rsidRDefault="00946CAB" w:rsidP="00E61A1F">
            <w:pPr>
              <w:spacing w:line="276" w:lineRule="auto"/>
              <w:rPr>
                <w:rFonts w:cstheme="minorHAnsi"/>
                <w:sz w:val="20"/>
                <w:szCs w:val="20"/>
              </w:rPr>
            </w:pPr>
          </w:p>
        </w:tc>
        <w:tc>
          <w:tcPr>
            <w:tcW w:w="8358" w:type="dxa"/>
            <w:noWrap/>
            <w:hideMark/>
          </w:tcPr>
          <w:p w14:paraId="7EFCFF4A"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C2 </w:t>
            </w:r>
            <w:proofErr w:type="spellStart"/>
            <w:r w:rsidRPr="00F24103">
              <w:rPr>
                <w:rFonts w:cstheme="minorHAnsi"/>
                <w:sz w:val="20"/>
                <w:szCs w:val="20"/>
              </w:rPr>
              <w:t>Klimaatadaptieve</w:t>
            </w:r>
            <w:proofErr w:type="spellEnd"/>
            <w:r w:rsidRPr="00F24103">
              <w:rPr>
                <w:rFonts w:cstheme="minorHAnsi"/>
                <w:sz w:val="20"/>
                <w:szCs w:val="20"/>
              </w:rPr>
              <w:t xml:space="preserve"> land- en tuinbouwproductiesystemen </w:t>
            </w:r>
          </w:p>
        </w:tc>
      </w:tr>
      <w:tr w:rsidR="00946CAB" w:rsidRPr="00FA0868" w14:paraId="3CEE0347" w14:textId="77777777" w:rsidTr="000361D3">
        <w:trPr>
          <w:trHeight w:val="397"/>
        </w:trPr>
        <w:tc>
          <w:tcPr>
            <w:tcW w:w="704" w:type="dxa"/>
            <w:vMerge/>
            <w:noWrap/>
            <w:hideMark/>
          </w:tcPr>
          <w:p w14:paraId="44C2A87F" w14:textId="77777777" w:rsidR="00946CAB" w:rsidRPr="00F24103" w:rsidRDefault="00946CAB" w:rsidP="00E61A1F">
            <w:pPr>
              <w:spacing w:line="276" w:lineRule="auto"/>
              <w:rPr>
                <w:rFonts w:cstheme="minorHAnsi"/>
                <w:sz w:val="20"/>
                <w:szCs w:val="20"/>
              </w:rPr>
            </w:pPr>
          </w:p>
        </w:tc>
        <w:tc>
          <w:tcPr>
            <w:tcW w:w="8358" w:type="dxa"/>
            <w:noWrap/>
            <w:hideMark/>
          </w:tcPr>
          <w:p w14:paraId="7AC6EFE4"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C3 </w:t>
            </w:r>
            <w:proofErr w:type="spellStart"/>
            <w:r w:rsidRPr="00F24103">
              <w:rPr>
                <w:rFonts w:cstheme="minorHAnsi"/>
                <w:sz w:val="20"/>
                <w:szCs w:val="20"/>
              </w:rPr>
              <w:t>Waterrobuust</w:t>
            </w:r>
            <w:proofErr w:type="spellEnd"/>
            <w:r w:rsidRPr="00F24103">
              <w:rPr>
                <w:rFonts w:cstheme="minorHAnsi"/>
                <w:sz w:val="20"/>
                <w:szCs w:val="20"/>
              </w:rPr>
              <w:t xml:space="preserve"> en klimaatbestendig stedelijk gebied </w:t>
            </w:r>
          </w:p>
        </w:tc>
      </w:tr>
      <w:tr w:rsidR="00946CAB" w:rsidRPr="00FA0868" w14:paraId="0B05C9D8" w14:textId="77777777" w:rsidTr="000361D3">
        <w:trPr>
          <w:trHeight w:val="397"/>
        </w:trPr>
        <w:tc>
          <w:tcPr>
            <w:tcW w:w="704" w:type="dxa"/>
            <w:vMerge/>
            <w:noWrap/>
            <w:hideMark/>
          </w:tcPr>
          <w:p w14:paraId="1200819A" w14:textId="77777777" w:rsidR="00946CAB" w:rsidRPr="00F24103" w:rsidRDefault="00946CAB" w:rsidP="00E61A1F">
            <w:pPr>
              <w:spacing w:line="276" w:lineRule="auto"/>
              <w:rPr>
                <w:rFonts w:cstheme="minorHAnsi"/>
                <w:sz w:val="20"/>
                <w:szCs w:val="20"/>
              </w:rPr>
            </w:pPr>
          </w:p>
        </w:tc>
        <w:tc>
          <w:tcPr>
            <w:tcW w:w="8358" w:type="dxa"/>
            <w:noWrap/>
            <w:hideMark/>
          </w:tcPr>
          <w:p w14:paraId="3878BD5F" w14:textId="77777777" w:rsidR="00946CAB" w:rsidRPr="00F24103" w:rsidRDefault="00946CAB" w:rsidP="00E61A1F">
            <w:pPr>
              <w:spacing w:line="276" w:lineRule="auto"/>
              <w:rPr>
                <w:rFonts w:cstheme="minorHAnsi"/>
                <w:sz w:val="20"/>
                <w:szCs w:val="20"/>
              </w:rPr>
            </w:pPr>
            <w:r w:rsidRPr="00F24103">
              <w:rPr>
                <w:rFonts w:cstheme="minorHAnsi"/>
                <w:sz w:val="20"/>
                <w:szCs w:val="20"/>
              </w:rPr>
              <w:t>C4 Verbeteren waterkwaliteit</w:t>
            </w:r>
          </w:p>
        </w:tc>
      </w:tr>
      <w:tr w:rsidR="00946CAB" w:rsidRPr="00FA0868" w14:paraId="47B224D2" w14:textId="77777777" w:rsidTr="000361D3">
        <w:trPr>
          <w:trHeight w:val="397"/>
        </w:trPr>
        <w:tc>
          <w:tcPr>
            <w:tcW w:w="704" w:type="dxa"/>
            <w:vMerge/>
            <w:noWrap/>
            <w:hideMark/>
          </w:tcPr>
          <w:p w14:paraId="781D1F42" w14:textId="77777777" w:rsidR="00946CAB" w:rsidRPr="00F24103" w:rsidRDefault="00946CAB" w:rsidP="00E61A1F">
            <w:pPr>
              <w:spacing w:line="276" w:lineRule="auto"/>
              <w:rPr>
                <w:rFonts w:cstheme="minorHAnsi"/>
                <w:sz w:val="20"/>
                <w:szCs w:val="20"/>
              </w:rPr>
            </w:pPr>
          </w:p>
        </w:tc>
        <w:tc>
          <w:tcPr>
            <w:tcW w:w="8358" w:type="dxa"/>
            <w:noWrap/>
            <w:hideMark/>
          </w:tcPr>
          <w:p w14:paraId="1045253C"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D1 Waardering van voedsel </w:t>
            </w:r>
          </w:p>
        </w:tc>
      </w:tr>
      <w:tr w:rsidR="00946CAB" w:rsidRPr="00FA0868" w14:paraId="5F433DDC" w14:textId="77777777" w:rsidTr="000361D3">
        <w:trPr>
          <w:trHeight w:val="397"/>
        </w:trPr>
        <w:tc>
          <w:tcPr>
            <w:tcW w:w="704" w:type="dxa"/>
            <w:vMerge/>
            <w:noWrap/>
            <w:hideMark/>
          </w:tcPr>
          <w:p w14:paraId="183B64B5" w14:textId="77777777" w:rsidR="00946CAB" w:rsidRPr="00F24103" w:rsidRDefault="00946CAB" w:rsidP="00E61A1F">
            <w:pPr>
              <w:spacing w:line="276" w:lineRule="auto"/>
              <w:rPr>
                <w:rFonts w:cstheme="minorHAnsi"/>
                <w:sz w:val="20"/>
                <w:szCs w:val="20"/>
              </w:rPr>
            </w:pPr>
          </w:p>
        </w:tc>
        <w:tc>
          <w:tcPr>
            <w:tcW w:w="8358" w:type="dxa"/>
            <w:noWrap/>
            <w:hideMark/>
          </w:tcPr>
          <w:p w14:paraId="3993341E"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D2 Gezonde voeding een makkelijke keuze </w:t>
            </w:r>
          </w:p>
        </w:tc>
      </w:tr>
      <w:tr w:rsidR="00946CAB" w:rsidRPr="00FA0868" w14:paraId="5730C655" w14:textId="77777777" w:rsidTr="000361D3">
        <w:trPr>
          <w:trHeight w:val="397"/>
        </w:trPr>
        <w:tc>
          <w:tcPr>
            <w:tcW w:w="704" w:type="dxa"/>
            <w:vMerge/>
            <w:noWrap/>
            <w:hideMark/>
          </w:tcPr>
          <w:p w14:paraId="31A90E65" w14:textId="77777777" w:rsidR="00946CAB" w:rsidRPr="00F24103" w:rsidRDefault="00946CAB" w:rsidP="00E61A1F">
            <w:pPr>
              <w:spacing w:line="276" w:lineRule="auto"/>
              <w:rPr>
                <w:rFonts w:cstheme="minorHAnsi"/>
                <w:sz w:val="20"/>
                <w:szCs w:val="20"/>
              </w:rPr>
            </w:pPr>
          </w:p>
        </w:tc>
        <w:tc>
          <w:tcPr>
            <w:tcW w:w="8358" w:type="dxa"/>
            <w:noWrap/>
            <w:hideMark/>
          </w:tcPr>
          <w:p w14:paraId="3D99FAA1"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D3 Veilige en duurzame primaire productie </w:t>
            </w:r>
          </w:p>
        </w:tc>
      </w:tr>
      <w:tr w:rsidR="00946CAB" w:rsidRPr="00FA0868" w14:paraId="7B25C904" w14:textId="77777777" w:rsidTr="000361D3">
        <w:trPr>
          <w:trHeight w:val="397"/>
        </w:trPr>
        <w:tc>
          <w:tcPr>
            <w:tcW w:w="704" w:type="dxa"/>
            <w:vMerge/>
            <w:noWrap/>
            <w:hideMark/>
          </w:tcPr>
          <w:p w14:paraId="05358E8A" w14:textId="77777777" w:rsidR="00946CAB" w:rsidRPr="00F24103" w:rsidRDefault="00946CAB" w:rsidP="00E61A1F">
            <w:pPr>
              <w:spacing w:line="276" w:lineRule="auto"/>
              <w:rPr>
                <w:rFonts w:cstheme="minorHAnsi"/>
                <w:sz w:val="20"/>
                <w:szCs w:val="20"/>
              </w:rPr>
            </w:pPr>
          </w:p>
        </w:tc>
        <w:tc>
          <w:tcPr>
            <w:tcW w:w="8358" w:type="dxa"/>
            <w:noWrap/>
            <w:hideMark/>
          </w:tcPr>
          <w:p w14:paraId="72A9E792" w14:textId="77777777" w:rsidR="00946CAB" w:rsidRPr="00F24103" w:rsidRDefault="00946CAB" w:rsidP="00E61A1F">
            <w:pPr>
              <w:spacing w:line="276" w:lineRule="auto"/>
              <w:rPr>
                <w:rFonts w:cstheme="minorHAnsi"/>
                <w:sz w:val="20"/>
                <w:szCs w:val="20"/>
              </w:rPr>
            </w:pPr>
            <w:r w:rsidRPr="00F24103">
              <w:rPr>
                <w:rFonts w:cstheme="minorHAnsi"/>
                <w:sz w:val="20"/>
                <w:szCs w:val="20"/>
              </w:rPr>
              <w:t>D4 Duurzame en veilige verwerking</w:t>
            </w:r>
          </w:p>
        </w:tc>
      </w:tr>
      <w:tr w:rsidR="00946CAB" w:rsidRPr="00FA0868" w14:paraId="76C61009" w14:textId="77777777" w:rsidTr="000361D3">
        <w:trPr>
          <w:trHeight w:val="397"/>
        </w:trPr>
        <w:tc>
          <w:tcPr>
            <w:tcW w:w="704" w:type="dxa"/>
            <w:vMerge/>
            <w:noWrap/>
            <w:hideMark/>
          </w:tcPr>
          <w:p w14:paraId="739D9DC1" w14:textId="77777777" w:rsidR="00946CAB" w:rsidRPr="00F24103" w:rsidRDefault="00946CAB" w:rsidP="00E61A1F">
            <w:pPr>
              <w:spacing w:line="276" w:lineRule="auto"/>
              <w:rPr>
                <w:rFonts w:cstheme="minorHAnsi"/>
                <w:sz w:val="20"/>
                <w:szCs w:val="20"/>
              </w:rPr>
            </w:pPr>
          </w:p>
        </w:tc>
        <w:tc>
          <w:tcPr>
            <w:tcW w:w="8358" w:type="dxa"/>
            <w:noWrap/>
            <w:hideMark/>
          </w:tcPr>
          <w:p w14:paraId="00B9E656"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E1 Duurzame Noordzee </w:t>
            </w:r>
          </w:p>
        </w:tc>
      </w:tr>
      <w:tr w:rsidR="00946CAB" w:rsidRPr="00FA0868" w14:paraId="4BD7E750" w14:textId="77777777" w:rsidTr="000361D3">
        <w:trPr>
          <w:trHeight w:val="397"/>
        </w:trPr>
        <w:tc>
          <w:tcPr>
            <w:tcW w:w="704" w:type="dxa"/>
            <w:vMerge/>
            <w:noWrap/>
            <w:hideMark/>
          </w:tcPr>
          <w:p w14:paraId="27621C36" w14:textId="77777777" w:rsidR="00946CAB" w:rsidRPr="00F24103" w:rsidRDefault="00946CAB" w:rsidP="00E61A1F">
            <w:pPr>
              <w:spacing w:line="276" w:lineRule="auto"/>
              <w:rPr>
                <w:rFonts w:cstheme="minorHAnsi"/>
                <w:sz w:val="20"/>
                <w:szCs w:val="20"/>
              </w:rPr>
            </w:pPr>
          </w:p>
        </w:tc>
        <w:tc>
          <w:tcPr>
            <w:tcW w:w="8358" w:type="dxa"/>
            <w:noWrap/>
            <w:hideMark/>
          </w:tcPr>
          <w:p w14:paraId="79E11B0E"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E2 Natuur-inclusieve landbouw, visserij en waterbeheer in Caribisch Nederland </w:t>
            </w:r>
          </w:p>
        </w:tc>
      </w:tr>
      <w:tr w:rsidR="00946CAB" w:rsidRPr="00FA0868" w14:paraId="1D895631" w14:textId="77777777" w:rsidTr="000361D3">
        <w:trPr>
          <w:trHeight w:val="397"/>
        </w:trPr>
        <w:tc>
          <w:tcPr>
            <w:tcW w:w="704" w:type="dxa"/>
            <w:vMerge/>
            <w:noWrap/>
            <w:hideMark/>
          </w:tcPr>
          <w:p w14:paraId="34D1D263" w14:textId="77777777" w:rsidR="00946CAB" w:rsidRPr="00F24103" w:rsidRDefault="00946CAB" w:rsidP="00E61A1F">
            <w:pPr>
              <w:spacing w:line="276" w:lineRule="auto"/>
              <w:rPr>
                <w:rFonts w:cstheme="minorHAnsi"/>
                <w:sz w:val="20"/>
                <w:szCs w:val="20"/>
              </w:rPr>
            </w:pPr>
          </w:p>
        </w:tc>
        <w:tc>
          <w:tcPr>
            <w:tcW w:w="8358" w:type="dxa"/>
            <w:noWrap/>
            <w:hideMark/>
          </w:tcPr>
          <w:p w14:paraId="7080F023"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E3 Duurzame rivieren, meren en intergetijdengebieden </w:t>
            </w:r>
          </w:p>
        </w:tc>
      </w:tr>
      <w:tr w:rsidR="00946CAB" w:rsidRPr="00FA0868" w14:paraId="661C052A" w14:textId="77777777" w:rsidTr="000361D3">
        <w:trPr>
          <w:trHeight w:val="397"/>
        </w:trPr>
        <w:tc>
          <w:tcPr>
            <w:tcW w:w="704" w:type="dxa"/>
            <w:vMerge/>
            <w:noWrap/>
            <w:hideMark/>
          </w:tcPr>
          <w:p w14:paraId="38BC69CC" w14:textId="77777777" w:rsidR="00946CAB" w:rsidRPr="00F24103" w:rsidRDefault="00946CAB" w:rsidP="00E61A1F">
            <w:pPr>
              <w:spacing w:line="276" w:lineRule="auto"/>
              <w:rPr>
                <w:rFonts w:cstheme="minorHAnsi"/>
                <w:sz w:val="20"/>
                <w:szCs w:val="20"/>
              </w:rPr>
            </w:pPr>
          </w:p>
        </w:tc>
        <w:tc>
          <w:tcPr>
            <w:tcW w:w="8358" w:type="dxa"/>
            <w:noWrap/>
            <w:hideMark/>
          </w:tcPr>
          <w:p w14:paraId="2F338257"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E4 Overige zeeën en oceanen </w:t>
            </w:r>
          </w:p>
        </w:tc>
      </w:tr>
      <w:tr w:rsidR="00946CAB" w:rsidRPr="00FA0868" w14:paraId="3C1B5D22" w14:textId="77777777" w:rsidTr="000361D3">
        <w:trPr>
          <w:trHeight w:val="397"/>
        </w:trPr>
        <w:tc>
          <w:tcPr>
            <w:tcW w:w="704" w:type="dxa"/>
            <w:vMerge/>
            <w:noWrap/>
            <w:hideMark/>
          </w:tcPr>
          <w:p w14:paraId="5BFF19FC" w14:textId="77777777" w:rsidR="00946CAB" w:rsidRPr="00F24103" w:rsidRDefault="00946CAB" w:rsidP="00E61A1F">
            <w:pPr>
              <w:spacing w:line="276" w:lineRule="auto"/>
              <w:rPr>
                <w:rFonts w:cstheme="minorHAnsi"/>
                <w:sz w:val="20"/>
                <w:szCs w:val="20"/>
              </w:rPr>
            </w:pPr>
          </w:p>
        </w:tc>
        <w:tc>
          <w:tcPr>
            <w:tcW w:w="8358" w:type="dxa"/>
            <w:noWrap/>
            <w:hideMark/>
          </w:tcPr>
          <w:p w14:paraId="6494D0CE" w14:textId="77777777" w:rsidR="00946CAB" w:rsidRPr="00F24103" w:rsidRDefault="00946CAB" w:rsidP="00E61A1F">
            <w:pPr>
              <w:spacing w:line="276" w:lineRule="auto"/>
              <w:rPr>
                <w:rFonts w:cstheme="minorHAnsi"/>
                <w:sz w:val="20"/>
                <w:szCs w:val="20"/>
              </w:rPr>
            </w:pPr>
            <w:r w:rsidRPr="00F24103">
              <w:rPr>
                <w:rFonts w:cstheme="minorHAnsi"/>
                <w:sz w:val="20"/>
                <w:szCs w:val="20"/>
              </w:rPr>
              <w:t>E5 Visserij</w:t>
            </w:r>
          </w:p>
        </w:tc>
      </w:tr>
      <w:tr w:rsidR="00946CAB" w:rsidRPr="00FA0868" w14:paraId="5A755656" w14:textId="77777777" w:rsidTr="000361D3">
        <w:trPr>
          <w:trHeight w:val="397"/>
        </w:trPr>
        <w:tc>
          <w:tcPr>
            <w:tcW w:w="704" w:type="dxa"/>
            <w:vMerge/>
            <w:noWrap/>
            <w:hideMark/>
          </w:tcPr>
          <w:p w14:paraId="00D0A338" w14:textId="77777777" w:rsidR="00946CAB" w:rsidRPr="00F24103" w:rsidRDefault="00946CAB" w:rsidP="00E61A1F">
            <w:pPr>
              <w:spacing w:line="276" w:lineRule="auto"/>
              <w:rPr>
                <w:rFonts w:cstheme="minorHAnsi"/>
                <w:sz w:val="20"/>
                <w:szCs w:val="20"/>
              </w:rPr>
            </w:pPr>
          </w:p>
        </w:tc>
        <w:tc>
          <w:tcPr>
            <w:tcW w:w="8358" w:type="dxa"/>
            <w:noWrap/>
            <w:hideMark/>
          </w:tcPr>
          <w:p w14:paraId="5F1241DB"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F1 Verduurzamen en kostenbeheersing uitvoeringsprojecten waterbeheer </w:t>
            </w:r>
          </w:p>
        </w:tc>
      </w:tr>
      <w:tr w:rsidR="00946CAB" w:rsidRPr="00FA0868" w14:paraId="7CA0E493" w14:textId="77777777" w:rsidTr="000361D3">
        <w:trPr>
          <w:trHeight w:val="397"/>
        </w:trPr>
        <w:tc>
          <w:tcPr>
            <w:tcW w:w="704" w:type="dxa"/>
            <w:vMerge/>
            <w:noWrap/>
            <w:hideMark/>
          </w:tcPr>
          <w:p w14:paraId="627DF622" w14:textId="77777777" w:rsidR="00946CAB" w:rsidRPr="00F24103" w:rsidRDefault="00946CAB" w:rsidP="00E61A1F">
            <w:pPr>
              <w:spacing w:line="276" w:lineRule="auto"/>
              <w:rPr>
                <w:rFonts w:cstheme="minorHAnsi"/>
                <w:sz w:val="20"/>
                <w:szCs w:val="20"/>
              </w:rPr>
            </w:pPr>
          </w:p>
        </w:tc>
        <w:tc>
          <w:tcPr>
            <w:tcW w:w="8358" w:type="dxa"/>
            <w:noWrap/>
            <w:hideMark/>
          </w:tcPr>
          <w:p w14:paraId="15586ED7"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F2 Aanpassen aan versnelde zeespiegelstijging en toenemende weersextremen </w:t>
            </w:r>
          </w:p>
        </w:tc>
      </w:tr>
      <w:tr w:rsidR="00946CAB" w:rsidRPr="00FA0868" w14:paraId="634F535C" w14:textId="77777777" w:rsidTr="000361D3">
        <w:trPr>
          <w:trHeight w:val="397"/>
        </w:trPr>
        <w:tc>
          <w:tcPr>
            <w:tcW w:w="704" w:type="dxa"/>
            <w:vMerge/>
            <w:noWrap/>
            <w:hideMark/>
          </w:tcPr>
          <w:p w14:paraId="436DDDA1" w14:textId="77777777" w:rsidR="00946CAB" w:rsidRPr="00F24103" w:rsidRDefault="00946CAB" w:rsidP="00E61A1F">
            <w:pPr>
              <w:spacing w:line="276" w:lineRule="auto"/>
              <w:rPr>
                <w:rFonts w:cstheme="minorHAnsi"/>
                <w:sz w:val="20"/>
                <w:szCs w:val="20"/>
              </w:rPr>
            </w:pPr>
          </w:p>
        </w:tc>
        <w:tc>
          <w:tcPr>
            <w:tcW w:w="8358" w:type="dxa"/>
            <w:noWrap/>
            <w:hideMark/>
          </w:tcPr>
          <w:p w14:paraId="68DC37A3" w14:textId="77777777" w:rsidR="00946CAB" w:rsidRPr="00F24103" w:rsidRDefault="00946CAB" w:rsidP="00E61A1F">
            <w:pPr>
              <w:spacing w:line="276" w:lineRule="auto"/>
              <w:rPr>
                <w:rFonts w:cstheme="minorHAnsi"/>
                <w:sz w:val="20"/>
                <w:szCs w:val="20"/>
              </w:rPr>
            </w:pPr>
            <w:r w:rsidRPr="00F24103">
              <w:rPr>
                <w:rFonts w:cstheme="minorHAnsi"/>
                <w:sz w:val="20"/>
                <w:szCs w:val="20"/>
              </w:rPr>
              <w:t xml:space="preserve">F3 Nederland Digitaal Waterland </w:t>
            </w:r>
          </w:p>
        </w:tc>
      </w:tr>
      <w:tr w:rsidR="00946CAB" w:rsidRPr="00FA0868" w14:paraId="45BAD4B6" w14:textId="77777777" w:rsidTr="000361D3">
        <w:trPr>
          <w:trHeight w:val="397"/>
        </w:trPr>
        <w:tc>
          <w:tcPr>
            <w:tcW w:w="704" w:type="dxa"/>
            <w:vMerge/>
            <w:noWrap/>
            <w:hideMark/>
          </w:tcPr>
          <w:p w14:paraId="753DE6E1" w14:textId="77777777" w:rsidR="00946CAB" w:rsidRPr="00F24103" w:rsidRDefault="00946CAB" w:rsidP="00E61A1F">
            <w:pPr>
              <w:spacing w:line="276" w:lineRule="auto"/>
              <w:rPr>
                <w:rFonts w:cstheme="minorHAnsi"/>
                <w:sz w:val="20"/>
                <w:szCs w:val="20"/>
              </w:rPr>
            </w:pPr>
          </w:p>
        </w:tc>
        <w:tc>
          <w:tcPr>
            <w:tcW w:w="8358" w:type="dxa"/>
            <w:noWrap/>
            <w:hideMark/>
          </w:tcPr>
          <w:p w14:paraId="62CF4C9B" w14:textId="77777777" w:rsidR="00946CAB" w:rsidRPr="00F24103" w:rsidRDefault="00946CAB" w:rsidP="00E61A1F">
            <w:pPr>
              <w:spacing w:line="276" w:lineRule="auto"/>
              <w:rPr>
                <w:rFonts w:cstheme="minorHAnsi"/>
                <w:sz w:val="20"/>
                <w:szCs w:val="20"/>
              </w:rPr>
            </w:pPr>
            <w:r w:rsidRPr="00F24103">
              <w:rPr>
                <w:rFonts w:cstheme="minorHAnsi"/>
                <w:sz w:val="20"/>
                <w:szCs w:val="20"/>
              </w:rPr>
              <w:t>F4 Energie uit water</w:t>
            </w:r>
          </w:p>
        </w:tc>
      </w:tr>
      <w:tr w:rsidR="00946CAB" w:rsidRPr="00303E5E" w14:paraId="4000369F" w14:textId="77777777" w:rsidTr="000361D3">
        <w:trPr>
          <w:trHeight w:val="397"/>
        </w:trPr>
        <w:tc>
          <w:tcPr>
            <w:tcW w:w="704" w:type="dxa"/>
            <w:vMerge/>
            <w:noWrap/>
          </w:tcPr>
          <w:p w14:paraId="093D6037" w14:textId="77777777" w:rsidR="00946CAB" w:rsidRPr="00F24103" w:rsidRDefault="00946CAB" w:rsidP="00E61A1F">
            <w:pPr>
              <w:spacing w:line="276" w:lineRule="auto"/>
              <w:rPr>
                <w:rFonts w:cstheme="minorHAnsi"/>
                <w:sz w:val="20"/>
                <w:szCs w:val="20"/>
              </w:rPr>
            </w:pPr>
          </w:p>
        </w:tc>
        <w:tc>
          <w:tcPr>
            <w:tcW w:w="8358" w:type="dxa"/>
            <w:noWrap/>
          </w:tcPr>
          <w:p w14:paraId="12A0DB0D" w14:textId="5B890D3C" w:rsidR="00946CAB" w:rsidRPr="00F24103" w:rsidRDefault="00946CAB" w:rsidP="00E61A1F">
            <w:pPr>
              <w:spacing w:line="276" w:lineRule="auto"/>
              <w:rPr>
                <w:rFonts w:cstheme="minorHAnsi"/>
                <w:sz w:val="20"/>
                <w:szCs w:val="20"/>
                <w:lang w:val="en-US"/>
              </w:rPr>
            </w:pPr>
            <w:r w:rsidRPr="00F24103">
              <w:rPr>
                <w:rFonts w:cstheme="minorHAnsi"/>
                <w:sz w:val="20"/>
                <w:szCs w:val="20"/>
                <w:lang w:val="en-US"/>
              </w:rPr>
              <w:t>ST1 Smart Agri-</w:t>
            </w:r>
            <w:proofErr w:type="spellStart"/>
            <w:r w:rsidRPr="00F24103">
              <w:rPr>
                <w:rFonts w:cstheme="minorHAnsi"/>
                <w:sz w:val="20"/>
                <w:szCs w:val="20"/>
                <w:lang w:val="en-US"/>
              </w:rPr>
              <w:t>Horti</w:t>
            </w:r>
            <w:proofErr w:type="spellEnd"/>
            <w:r w:rsidRPr="00F24103">
              <w:rPr>
                <w:rFonts w:cstheme="minorHAnsi"/>
                <w:sz w:val="20"/>
                <w:szCs w:val="20"/>
                <w:lang w:val="en-US"/>
              </w:rPr>
              <w:t>-Water-Food</w:t>
            </w:r>
          </w:p>
        </w:tc>
      </w:tr>
      <w:tr w:rsidR="00946CAB" w:rsidRPr="00FA0868" w14:paraId="5E224BCA" w14:textId="77777777" w:rsidTr="000361D3">
        <w:trPr>
          <w:trHeight w:val="397"/>
        </w:trPr>
        <w:tc>
          <w:tcPr>
            <w:tcW w:w="704" w:type="dxa"/>
            <w:vMerge/>
            <w:noWrap/>
          </w:tcPr>
          <w:p w14:paraId="22E53997" w14:textId="77777777" w:rsidR="00946CAB" w:rsidRPr="00F24103" w:rsidRDefault="00946CAB" w:rsidP="00E61A1F">
            <w:pPr>
              <w:spacing w:line="276" w:lineRule="auto"/>
              <w:rPr>
                <w:rFonts w:cstheme="minorHAnsi"/>
                <w:sz w:val="20"/>
                <w:szCs w:val="20"/>
                <w:lang w:val="en-US"/>
              </w:rPr>
            </w:pPr>
          </w:p>
        </w:tc>
        <w:tc>
          <w:tcPr>
            <w:tcW w:w="8358" w:type="dxa"/>
            <w:noWrap/>
          </w:tcPr>
          <w:p w14:paraId="4EDF0DD4" w14:textId="7D6B1601" w:rsidR="00946CAB" w:rsidRPr="00F24103" w:rsidRDefault="00946CAB" w:rsidP="00E61A1F">
            <w:pPr>
              <w:spacing w:line="276" w:lineRule="auto"/>
              <w:rPr>
                <w:rFonts w:cstheme="minorHAnsi"/>
                <w:sz w:val="20"/>
                <w:szCs w:val="20"/>
                <w:lang w:val="en-US"/>
              </w:rPr>
            </w:pPr>
            <w:r w:rsidRPr="00F24103">
              <w:rPr>
                <w:rFonts w:cstheme="minorHAnsi"/>
                <w:sz w:val="20"/>
                <w:szCs w:val="20"/>
                <w:lang w:val="en-US"/>
              </w:rPr>
              <w:t xml:space="preserve">ST2 </w:t>
            </w:r>
            <w:proofErr w:type="spellStart"/>
            <w:r w:rsidRPr="00F24103">
              <w:rPr>
                <w:rFonts w:cstheme="minorHAnsi"/>
                <w:sz w:val="20"/>
                <w:szCs w:val="20"/>
                <w:lang w:val="en-US"/>
              </w:rPr>
              <w:t>Biotechnologie</w:t>
            </w:r>
            <w:proofErr w:type="spellEnd"/>
            <w:r w:rsidRPr="00F24103">
              <w:rPr>
                <w:rFonts w:cstheme="minorHAnsi"/>
                <w:sz w:val="20"/>
                <w:szCs w:val="20"/>
                <w:lang w:val="en-US"/>
              </w:rPr>
              <w:t xml:space="preserve"> en </w:t>
            </w:r>
            <w:proofErr w:type="spellStart"/>
            <w:r w:rsidRPr="00F24103">
              <w:rPr>
                <w:rFonts w:cstheme="minorHAnsi"/>
                <w:sz w:val="20"/>
                <w:szCs w:val="20"/>
                <w:lang w:val="en-US"/>
              </w:rPr>
              <w:t>Veredeling</w:t>
            </w:r>
            <w:proofErr w:type="spellEnd"/>
          </w:p>
        </w:tc>
      </w:tr>
    </w:tbl>
    <w:p w14:paraId="40ACFE8F" w14:textId="73410BA1" w:rsidR="000D0B80" w:rsidRPr="00FA0868" w:rsidRDefault="000D0B80" w:rsidP="000D0B80">
      <w:pPr>
        <w:spacing w:line="276" w:lineRule="auto"/>
        <w:rPr>
          <w:rFonts w:cstheme="minorHAnsi"/>
          <w:lang w:val="en-US"/>
        </w:rPr>
      </w:pPr>
    </w:p>
    <w:p w14:paraId="21680FBC" w14:textId="7068AE08" w:rsidR="00946CAB" w:rsidRPr="00F24103" w:rsidRDefault="00946CAB" w:rsidP="000D0B80">
      <w:pPr>
        <w:spacing w:line="276" w:lineRule="auto"/>
        <w:rPr>
          <w:rFonts w:cstheme="minorHAnsi"/>
          <w:b/>
          <w:bCs/>
          <w:sz w:val="24"/>
          <w:szCs w:val="24"/>
        </w:rPr>
      </w:pPr>
      <w:r w:rsidRPr="00F24103">
        <w:rPr>
          <w:rFonts w:cstheme="minorHAnsi"/>
          <w:b/>
          <w:bCs/>
          <w:sz w:val="24"/>
          <w:szCs w:val="24"/>
        </w:rPr>
        <w:lastRenderedPageBreak/>
        <w:t>Bijlage 2 TRL-categorieën</w:t>
      </w:r>
    </w:p>
    <w:p w14:paraId="021D6C28" w14:textId="77777777" w:rsidR="00946CAB" w:rsidRPr="00F24103" w:rsidRDefault="00946CAB" w:rsidP="00F24103">
      <w:pPr>
        <w:spacing w:after="0" w:line="276" w:lineRule="auto"/>
        <w:rPr>
          <w:rFonts w:cstheme="minorHAnsi"/>
          <w:sz w:val="20"/>
          <w:szCs w:val="20"/>
        </w:rPr>
      </w:pPr>
      <w:r w:rsidRPr="00F24103">
        <w:rPr>
          <w:rFonts w:cstheme="minorHAnsi"/>
          <w:sz w:val="20"/>
          <w:szCs w:val="20"/>
        </w:rPr>
        <w:t>De detailcategorieën bestaan uit:</w:t>
      </w:r>
    </w:p>
    <w:p w14:paraId="3DCAF68D" w14:textId="77777777" w:rsidR="00946CAB" w:rsidRPr="00F24103" w:rsidRDefault="00946CAB" w:rsidP="00F24103">
      <w:pPr>
        <w:spacing w:after="0" w:line="276" w:lineRule="auto"/>
        <w:rPr>
          <w:rFonts w:cstheme="minorHAnsi"/>
          <w:sz w:val="20"/>
          <w:szCs w:val="20"/>
        </w:rPr>
      </w:pPr>
      <w:r w:rsidRPr="00F24103">
        <w:rPr>
          <w:rFonts w:cstheme="minorHAnsi"/>
          <w:sz w:val="20"/>
          <w:szCs w:val="20"/>
        </w:rPr>
        <w:t>TRL 1 – basisprincipes zijn geobserveerd en gerapporteerd</w:t>
      </w:r>
    </w:p>
    <w:p w14:paraId="2E6145A9" w14:textId="77777777" w:rsidR="00946CAB" w:rsidRPr="00F24103" w:rsidRDefault="00946CAB" w:rsidP="00F24103">
      <w:pPr>
        <w:spacing w:after="0" w:line="276" w:lineRule="auto"/>
        <w:rPr>
          <w:rFonts w:cstheme="minorHAnsi"/>
          <w:sz w:val="20"/>
          <w:szCs w:val="20"/>
        </w:rPr>
      </w:pPr>
      <w:r w:rsidRPr="00F24103">
        <w:rPr>
          <w:rFonts w:cstheme="minorHAnsi"/>
          <w:sz w:val="20"/>
          <w:szCs w:val="20"/>
        </w:rPr>
        <w:t>TRL 2 – technologisch concept en/of toepassing is geformuleerd</w:t>
      </w:r>
    </w:p>
    <w:p w14:paraId="64BA24FB" w14:textId="77777777" w:rsidR="00946CAB" w:rsidRPr="00F24103" w:rsidRDefault="00946CAB" w:rsidP="00F24103">
      <w:pPr>
        <w:spacing w:after="0" w:line="276" w:lineRule="auto"/>
        <w:rPr>
          <w:rFonts w:cstheme="minorHAnsi"/>
          <w:sz w:val="20"/>
          <w:szCs w:val="20"/>
        </w:rPr>
      </w:pPr>
      <w:r w:rsidRPr="00F24103">
        <w:rPr>
          <w:rFonts w:cstheme="minorHAnsi"/>
          <w:sz w:val="20"/>
          <w:szCs w:val="20"/>
        </w:rPr>
        <w:t xml:space="preserve">TRL 3 – kritische functie of karakteristiek is analytisch en experimenteel bewezen </w:t>
      </w:r>
    </w:p>
    <w:p w14:paraId="5429A10D" w14:textId="77777777" w:rsidR="00946CAB" w:rsidRPr="00F24103" w:rsidRDefault="00946CAB" w:rsidP="00F24103">
      <w:pPr>
        <w:spacing w:after="0" w:line="276" w:lineRule="auto"/>
        <w:rPr>
          <w:rFonts w:cstheme="minorHAnsi"/>
          <w:sz w:val="20"/>
          <w:szCs w:val="20"/>
        </w:rPr>
      </w:pPr>
      <w:r w:rsidRPr="00F24103">
        <w:rPr>
          <w:rFonts w:cstheme="minorHAnsi"/>
          <w:sz w:val="20"/>
          <w:szCs w:val="20"/>
        </w:rPr>
        <w:t>TRL 4 – component of experimenteel model is gevalideerd in laboratoriumomgeving</w:t>
      </w:r>
    </w:p>
    <w:p w14:paraId="5C1450D4" w14:textId="77777777" w:rsidR="00946CAB" w:rsidRPr="00F24103" w:rsidRDefault="00946CAB" w:rsidP="00F24103">
      <w:pPr>
        <w:spacing w:after="0" w:line="276" w:lineRule="auto"/>
        <w:rPr>
          <w:rFonts w:cstheme="minorHAnsi"/>
          <w:sz w:val="20"/>
          <w:szCs w:val="20"/>
        </w:rPr>
      </w:pPr>
      <w:r w:rsidRPr="00F24103">
        <w:rPr>
          <w:rFonts w:cstheme="minorHAnsi"/>
          <w:sz w:val="20"/>
          <w:szCs w:val="20"/>
        </w:rPr>
        <w:t>TRL 5 – component of experimenteel model is gevalideerd in relevante omgeving</w:t>
      </w:r>
    </w:p>
    <w:p w14:paraId="126DBE71" w14:textId="77777777" w:rsidR="00946CAB" w:rsidRPr="00F24103" w:rsidRDefault="00946CAB" w:rsidP="00F24103">
      <w:pPr>
        <w:spacing w:after="0" w:line="276" w:lineRule="auto"/>
        <w:rPr>
          <w:rFonts w:cstheme="minorHAnsi"/>
          <w:sz w:val="20"/>
          <w:szCs w:val="20"/>
        </w:rPr>
      </w:pPr>
      <w:r w:rsidRPr="00F24103">
        <w:rPr>
          <w:rFonts w:cstheme="minorHAnsi"/>
          <w:sz w:val="20"/>
          <w:szCs w:val="20"/>
        </w:rPr>
        <w:t>TRL 6 – systeem/subsysteem model of prototype is gedemonstreerd in een relevante omgeving</w:t>
      </w:r>
    </w:p>
    <w:p w14:paraId="172FBE55" w14:textId="77777777" w:rsidR="00946CAB" w:rsidRPr="00F24103" w:rsidRDefault="00946CAB" w:rsidP="00F24103">
      <w:pPr>
        <w:spacing w:after="0" w:line="276" w:lineRule="auto"/>
        <w:rPr>
          <w:rFonts w:cstheme="minorHAnsi"/>
          <w:sz w:val="20"/>
          <w:szCs w:val="20"/>
        </w:rPr>
      </w:pPr>
      <w:r w:rsidRPr="00F24103">
        <w:rPr>
          <w:rFonts w:cstheme="minorHAnsi"/>
          <w:sz w:val="20"/>
          <w:szCs w:val="20"/>
        </w:rPr>
        <w:t>TRL 7 – prototype van het systeem is gedemonstreerd in een operationele omgeving</w:t>
      </w:r>
    </w:p>
    <w:p w14:paraId="1DA58F15" w14:textId="77777777" w:rsidR="00946CAB" w:rsidRPr="00F24103" w:rsidRDefault="00946CAB" w:rsidP="00F24103">
      <w:pPr>
        <w:spacing w:after="0" w:line="276" w:lineRule="auto"/>
        <w:rPr>
          <w:rFonts w:cstheme="minorHAnsi"/>
          <w:sz w:val="20"/>
          <w:szCs w:val="20"/>
        </w:rPr>
      </w:pPr>
      <w:r w:rsidRPr="00F24103">
        <w:rPr>
          <w:rFonts w:cstheme="minorHAnsi"/>
          <w:sz w:val="20"/>
          <w:szCs w:val="20"/>
        </w:rPr>
        <w:t>TRL 8 – daadwerkelijk systeem is compleet en gekwalificeerd door test en demonstratie</w:t>
      </w:r>
    </w:p>
    <w:p w14:paraId="736EE80D" w14:textId="77777777" w:rsidR="00946CAB" w:rsidRPr="00F24103" w:rsidRDefault="00946CAB" w:rsidP="00F24103">
      <w:pPr>
        <w:spacing w:after="0" w:line="276" w:lineRule="auto"/>
        <w:rPr>
          <w:rFonts w:cstheme="minorHAnsi"/>
          <w:sz w:val="20"/>
          <w:szCs w:val="20"/>
        </w:rPr>
      </w:pPr>
      <w:r w:rsidRPr="00F24103">
        <w:rPr>
          <w:rFonts w:cstheme="minorHAnsi"/>
          <w:sz w:val="20"/>
          <w:szCs w:val="20"/>
        </w:rPr>
        <w:t>TRL 9 – daadwerkelijk systeem is bewezen door succesvol operationeel bedrijf</w:t>
      </w:r>
    </w:p>
    <w:p w14:paraId="1B03F6BD" w14:textId="77777777" w:rsidR="00946CAB" w:rsidRPr="00946CAB" w:rsidRDefault="00946CAB" w:rsidP="000D0B80">
      <w:pPr>
        <w:spacing w:line="276" w:lineRule="auto"/>
        <w:rPr>
          <w:rFonts w:cstheme="minorHAnsi"/>
        </w:rPr>
      </w:pPr>
    </w:p>
    <w:sectPr w:rsidR="00946CAB" w:rsidRPr="00946CAB">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2E44" w14:textId="77777777" w:rsidR="00891FF6" w:rsidRDefault="00891FF6" w:rsidP="008D78AC">
      <w:pPr>
        <w:spacing w:after="0" w:line="240" w:lineRule="auto"/>
      </w:pPr>
      <w:r>
        <w:separator/>
      </w:r>
    </w:p>
  </w:endnote>
  <w:endnote w:type="continuationSeparator" w:id="0">
    <w:p w14:paraId="6251FC5B" w14:textId="77777777" w:rsidR="00891FF6" w:rsidRDefault="00891FF6" w:rsidP="008D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lland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785986"/>
      <w:docPartObj>
        <w:docPartGallery w:val="Page Numbers (Bottom of Page)"/>
        <w:docPartUnique/>
      </w:docPartObj>
    </w:sdtPr>
    <w:sdtEndPr/>
    <w:sdtContent>
      <w:p w14:paraId="1F37BE7E" w14:textId="11B4D80E" w:rsidR="00B11C7A" w:rsidRDefault="00B11C7A">
        <w:pPr>
          <w:pStyle w:val="Voettekst"/>
          <w:jc w:val="right"/>
        </w:pPr>
        <w:r>
          <w:fldChar w:fldCharType="begin"/>
        </w:r>
        <w:r>
          <w:instrText>PAGE   \* MERGEFORMAT</w:instrText>
        </w:r>
        <w:r>
          <w:fldChar w:fldCharType="separate"/>
        </w:r>
        <w:r>
          <w:t>2</w:t>
        </w:r>
        <w:r>
          <w:fldChar w:fldCharType="end"/>
        </w:r>
      </w:p>
    </w:sdtContent>
  </w:sdt>
  <w:p w14:paraId="64817641" w14:textId="77777777" w:rsidR="00B11C7A" w:rsidRDefault="00B11C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106C3" w14:textId="77777777" w:rsidR="00891FF6" w:rsidRDefault="00891FF6" w:rsidP="008D78AC">
      <w:pPr>
        <w:spacing w:after="0" w:line="240" w:lineRule="auto"/>
      </w:pPr>
      <w:r>
        <w:separator/>
      </w:r>
    </w:p>
  </w:footnote>
  <w:footnote w:type="continuationSeparator" w:id="0">
    <w:p w14:paraId="6FABA566" w14:textId="77777777" w:rsidR="00891FF6" w:rsidRDefault="00891FF6" w:rsidP="008D7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13C"/>
    <w:multiLevelType w:val="hybridMultilevel"/>
    <w:tmpl w:val="F0EE85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DE3FD1"/>
    <w:multiLevelType w:val="hybridMultilevel"/>
    <w:tmpl w:val="073CF3A4"/>
    <w:lvl w:ilvl="0" w:tplc="38267EB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593077"/>
    <w:multiLevelType w:val="hybridMultilevel"/>
    <w:tmpl w:val="17825CAA"/>
    <w:lvl w:ilvl="0" w:tplc="38267EB2">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2AB5C96"/>
    <w:multiLevelType w:val="hybridMultilevel"/>
    <w:tmpl w:val="CE981CCE"/>
    <w:lvl w:ilvl="0" w:tplc="CE38D1A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DA624C"/>
    <w:multiLevelType w:val="multilevel"/>
    <w:tmpl w:val="26DC14DE"/>
    <w:lvl w:ilvl="0">
      <w:start w:val="1"/>
      <w:numFmt w:val="decimal"/>
      <w:lvlText w:val="%1."/>
      <w:lvlJc w:val="left"/>
      <w:pPr>
        <w:ind w:left="720" w:hanging="360"/>
      </w:pPr>
      <w:rPr>
        <w:rFonts w:hint="default"/>
        <w:b/>
        <w:bCs/>
        <w:i w:val="0"/>
        <w:iCs w:val="0"/>
      </w:rPr>
    </w:lvl>
    <w:lvl w:ilvl="1">
      <w:start w:val="1"/>
      <w:numFmt w:val="decimal"/>
      <w:isLgl/>
      <w:lvlText w:val="%1.%2"/>
      <w:lvlJc w:val="left"/>
      <w:pPr>
        <w:ind w:left="720" w:hanging="360"/>
      </w:pPr>
      <w:rPr>
        <w:rFonts w:hint="default"/>
        <w:b/>
        <w:bCs/>
        <w:i w:val="0"/>
        <w:iCs w:val="0"/>
        <w:color w:val="auto"/>
        <w:sz w:val="22"/>
        <w:szCs w:val="22"/>
      </w:rPr>
    </w:lvl>
    <w:lvl w:ilvl="2">
      <w:start w:val="1"/>
      <w:numFmt w:val="decimal"/>
      <w:isLgl/>
      <w:lvlText w:val="%1.%2.%3"/>
      <w:lvlJc w:val="left"/>
      <w:pPr>
        <w:ind w:left="1080" w:hanging="720"/>
      </w:pPr>
      <w:rPr>
        <w:rFonts w:hint="default"/>
        <w:b/>
        <w:bCs/>
        <w:i w:val="0"/>
        <w:iCs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9CA010A"/>
    <w:multiLevelType w:val="hybridMultilevel"/>
    <w:tmpl w:val="CCAA4EB4"/>
    <w:lvl w:ilvl="0" w:tplc="8B48AE7E">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815E4E"/>
    <w:multiLevelType w:val="hybridMultilevel"/>
    <w:tmpl w:val="55865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2775E1"/>
    <w:multiLevelType w:val="hybridMultilevel"/>
    <w:tmpl w:val="27CC0D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EE3008F"/>
    <w:multiLevelType w:val="hybridMultilevel"/>
    <w:tmpl w:val="223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F768F"/>
    <w:multiLevelType w:val="hybridMultilevel"/>
    <w:tmpl w:val="8D72CB62"/>
    <w:lvl w:ilvl="0" w:tplc="CE38D1A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3B7FA4"/>
    <w:multiLevelType w:val="multilevel"/>
    <w:tmpl w:val="0748BFEC"/>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lvlText w:val="%3."/>
      <w:lvlJc w:val="left"/>
      <w:pPr>
        <w:ind w:left="720" w:hanging="720"/>
      </w:pPr>
      <w:rPr>
        <w:rFonts w:hint="default"/>
        <w:b/>
        <w:bCs/>
        <w:i w:val="0"/>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0C44F8A"/>
    <w:multiLevelType w:val="hybridMultilevel"/>
    <w:tmpl w:val="58D2F2AE"/>
    <w:lvl w:ilvl="0" w:tplc="CE38D1A6">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0E5522F"/>
    <w:multiLevelType w:val="hybridMultilevel"/>
    <w:tmpl w:val="4510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94E0A"/>
    <w:multiLevelType w:val="multilevel"/>
    <w:tmpl w:val="26DC14DE"/>
    <w:lvl w:ilvl="0">
      <w:start w:val="1"/>
      <w:numFmt w:val="decimal"/>
      <w:lvlText w:val="%1."/>
      <w:lvlJc w:val="left"/>
      <w:pPr>
        <w:ind w:left="360" w:hanging="360"/>
      </w:pPr>
      <w:rPr>
        <w:rFonts w:hint="default"/>
        <w:b/>
        <w:bCs/>
        <w:i w:val="0"/>
        <w:iCs w:val="0"/>
      </w:rPr>
    </w:lvl>
    <w:lvl w:ilvl="1">
      <w:start w:val="1"/>
      <w:numFmt w:val="decimal"/>
      <w:isLgl/>
      <w:lvlText w:val="%1.%2"/>
      <w:lvlJc w:val="left"/>
      <w:pPr>
        <w:ind w:left="360" w:hanging="360"/>
      </w:pPr>
      <w:rPr>
        <w:rFonts w:hint="default"/>
        <w:b/>
        <w:bCs/>
        <w:i w:val="0"/>
        <w:iCs w:val="0"/>
        <w:color w:val="auto"/>
        <w:sz w:val="22"/>
        <w:szCs w:val="22"/>
      </w:rPr>
    </w:lvl>
    <w:lvl w:ilvl="2">
      <w:start w:val="1"/>
      <w:numFmt w:val="decimal"/>
      <w:isLgl/>
      <w:lvlText w:val="%1.%2.%3"/>
      <w:lvlJc w:val="left"/>
      <w:pPr>
        <w:ind w:left="720" w:hanging="720"/>
      </w:pPr>
      <w:rPr>
        <w:rFonts w:hint="default"/>
        <w:b/>
        <w:bCs/>
        <w:i w:val="0"/>
        <w:iCs w:val="0"/>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8911F64"/>
    <w:multiLevelType w:val="multilevel"/>
    <w:tmpl w:val="76064D4C"/>
    <w:lvl w:ilvl="0">
      <w:start w:val="1"/>
      <w:numFmt w:val="decimal"/>
      <w:lvlText w:val="%1."/>
      <w:lvlJc w:val="left"/>
      <w:pPr>
        <w:ind w:left="1068" w:hanging="360"/>
      </w:pPr>
      <w:rPr>
        <w:rFonts w:hint="default"/>
        <w:b w:val="0"/>
        <w:bCs w:val="0"/>
      </w:rPr>
    </w:lvl>
    <w:lvl w:ilvl="1">
      <w:start w:val="1"/>
      <w:numFmt w:val="decimal"/>
      <w:isLgl/>
      <w:lvlText w:val="%1.%2"/>
      <w:lvlJc w:val="left"/>
      <w:pPr>
        <w:ind w:left="1068" w:hanging="360"/>
      </w:pPr>
      <w:rPr>
        <w:rFonts w:hint="default"/>
        <w:b/>
        <w:bCs/>
        <w:color w:val="auto"/>
        <w:sz w:val="22"/>
        <w:szCs w:val="22"/>
      </w:rPr>
    </w:lvl>
    <w:lvl w:ilvl="2">
      <w:start w:val="1"/>
      <w:numFmt w:val="decimal"/>
      <w:isLgl/>
      <w:lvlText w:val="%1.%2.%3"/>
      <w:lvlJc w:val="left"/>
      <w:pPr>
        <w:ind w:left="1428" w:hanging="720"/>
      </w:pPr>
      <w:rPr>
        <w:rFonts w:hint="default"/>
        <w:b/>
        <w:bCs/>
        <w:i w:val="0"/>
        <w:iCs w:val="0"/>
        <w:sz w:val="22"/>
        <w:szCs w:val="22"/>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4DDA6079"/>
    <w:multiLevelType w:val="hybridMultilevel"/>
    <w:tmpl w:val="AC28188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E294316"/>
    <w:multiLevelType w:val="hybridMultilevel"/>
    <w:tmpl w:val="C4CA35C4"/>
    <w:lvl w:ilvl="0" w:tplc="38267EB2">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5925C7"/>
    <w:multiLevelType w:val="hybridMultilevel"/>
    <w:tmpl w:val="C77C6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C05690"/>
    <w:multiLevelType w:val="hybridMultilevel"/>
    <w:tmpl w:val="3C14217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C3D5885"/>
    <w:multiLevelType w:val="hybridMultilevel"/>
    <w:tmpl w:val="0C54305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E75009B"/>
    <w:multiLevelType w:val="multilevel"/>
    <w:tmpl w:val="EC925D9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6063A7E"/>
    <w:multiLevelType w:val="hybridMultilevel"/>
    <w:tmpl w:val="824ACFEA"/>
    <w:lvl w:ilvl="0" w:tplc="38267EB2">
      <w:start w:val="1"/>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22" w15:restartNumberingAfterBreak="0">
    <w:nsid w:val="6EC556C2"/>
    <w:multiLevelType w:val="hybridMultilevel"/>
    <w:tmpl w:val="531494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4357317"/>
    <w:multiLevelType w:val="hybridMultilevel"/>
    <w:tmpl w:val="122A46E2"/>
    <w:lvl w:ilvl="0" w:tplc="38267EB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6FC7AFF"/>
    <w:multiLevelType w:val="hybridMultilevel"/>
    <w:tmpl w:val="C29A30C4"/>
    <w:lvl w:ilvl="0" w:tplc="38267EB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22"/>
  </w:num>
  <w:num w:numId="6">
    <w:abstractNumId w:val="19"/>
  </w:num>
  <w:num w:numId="7">
    <w:abstractNumId w:val="6"/>
  </w:num>
  <w:num w:numId="8">
    <w:abstractNumId w:val="18"/>
  </w:num>
  <w:num w:numId="9">
    <w:abstractNumId w:val="11"/>
  </w:num>
  <w:num w:numId="10">
    <w:abstractNumId w:val="4"/>
  </w:num>
  <w:num w:numId="11">
    <w:abstractNumId w:val="7"/>
  </w:num>
  <w:num w:numId="12">
    <w:abstractNumId w:val="2"/>
  </w:num>
  <w:num w:numId="13">
    <w:abstractNumId w:val="21"/>
  </w:num>
  <w:num w:numId="14">
    <w:abstractNumId w:val="16"/>
  </w:num>
  <w:num w:numId="15">
    <w:abstractNumId w:val="10"/>
  </w:num>
  <w:num w:numId="16">
    <w:abstractNumId w:val="23"/>
  </w:num>
  <w:num w:numId="17">
    <w:abstractNumId w:val="1"/>
  </w:num>
  <w:num w:numId="18">
    <w:abstractNumId w:val="24"/>
  </w:num>
  <w:num w:numId="19">
    <w:abstractNumId w:val="15"/>
  </w:num>
  <w:num w:numId="20">
    <w:abstractNumId w:val="14"/>
  </w:num>
  <w:num w:numId="21">
    <w:abstractNumId w:val="13"/>
  </w:num>
  <w:num w:numId="22">
    <w:abstractNumId w:val="17"/>
  </w:num>
  <w:num w:numId="23">
    <w:abstractNumId w:val="20"/>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EE"/>
    <w:rsid w:val="0000208C"/>
    <w:rsid w:val="00004133"/>
    <w:rsid w:val="000047EA"/>
    <w:rsid w:val="00005D0C"/>
    <w:rsid w:val="0001199C"/>
    <w:rsid w:val="00014FD0"/>
    <w:rsid w:val="000167C0"/>
    <w:rsid w:val="00017408"/>
    <w:rsid w:val="00021691"/>
    <w:rsid w:val="000361D3"/>
    <w:rsid w:val="000365A4"/>
    <w:rsid w:val="000443E5"/>
    <w:rsid w:val="00050B4F"/>
    <w:rsid w:val="000528C5"/>
    <w:rsid w:val="00057AFB"/>
    <w:rsid w:val="00070D0A"/>
    <w:rsid w:val="00070F31"/>
    <w:rsid w:val="00072824"/>
    <w:rsid w:val="00084714"/>
    <w:rsid w:val="000976B8"/>
    <w:rsid w:val="000A2FBD"/>
    <w:rsid w:val="000A7F38"/>
    <w:rsid w:val="000B0CEE"/>
    <w:rsid w:val="000B4CF6"/>
    <w:rsid w:val="000C4368"/>
    <w:rsid w:val="000C5E84"/>
    <w:rsid w:val="000C7F61"/>
    <w:rsid w:val="000D0B80"/>
    <w:rsid w:val="000D2A95"/>
    <w:rsid w:val="000D2F18"/>
    <w:rsid w:val="000D6E61"/>
    <w:rsid w:val="000D7511"/>
    <w:rsid w:val="000E23C5"/>
    <w:rsid w:val="000E381E"/>
    <w:rsid w:val="000F373A"/>
    <w:rsid w:val="000F5054"/>
    <w:rsid w:val="0010103B"/>
    <w:rsid w:val="0010510D"/>
    <w:rsid w:val="001111C5"/>
    <w:rsid w:val="001141BE"/>
    <w:rsid w:val="0011764B"/>
    <w:rsid w:val="00123F2D"/>
    <w:rsid w:val="00137B67"/>
    <w:rsid w:val="00147F83"/>
    <w:rsid w:val="00155232"/>
    <w:rsid w:val="00162067"/>
    <w:rsid w:val="00162EBE"/>
    <w:rsid w:val="00164A05"/>
    <w:rsid w:val="00170FCF"/>
    <w:rsid w:val="00186A6D"/>
    <w:rsid w:val="00192DE1"/>
    <w:rsid w:val="001961DD"/>
    <w:rsid w:val="001A13E2"/>
    <w:rsid w:val="001A144C"/>
    <w:rsid w:val="001B1F49"/>
    <w:rsid w:val="001B55C4"/>
    <w:rsid w:val="001C4AE5"/>
    <w:rsid w:val="001D258C"/>
    <w:rsid w:val="001D291A"/>
    <w:rsid w:val="001D4EB5"/>
    <w:rsid w:val="001E6051"/>
    <w:rsid w:val="001F5545"/>
    <w:rsid w:val="00213A38"/>
    <w:rsid w:val="00213F73"/>
    <w:rsid w:val="00223588"/>
    <w:rsid w:val="002312AC"/>
    <w:rsid w:val="002406A2"/>
    <w:rsid w:val="00242C0A"/>
    <w:rsid w:val="00245A64"/>
    <w:rsid w:val="002467B4"/>
    <w:rsid w:val="00250FC5"/>
    <w:rsid w:val="00253411"/>
    <w:rsid w:val="002767C0"/>
    <w:rsid w:val="0027764F"/>
    <w:rsid w:val="00285ED5"/>
    <w:rsid w:val="00293AD4"/>
    <w:rsid w:val="002A231F"/>
    <w:rsid w:val="002A54B7"/>
    <w:rsid w:val="002A7841"/>
    <w:rsid w:val="002B1B70"/>
    <w:rsid w:val="002B5212"/>
    <w:rsid w:val="002B5832"/>
    <w:rsid w:val="002C1AE7"/>
    <w:rsid w:val="002C1B50"/>
    <w:rsid w:val="002C5C70"/>
    <w:rsid w:val="002D3D6C"/>
    <w:rsid w:val="002F02A5"/>
    <w:rsid w:val="002F0394"/>
    <w:rsid w:val="002F1E8F"/>
    <w:rsid w:val="002F2390"/>
    <w:rsid w:val="002F37BD"/>
    <w:rsid w:val="002F520A"/>
    <w:rsid w:val="002F53F3"/>
    <w:rsid w:val="002F6704"/>
    <w:rsid w:val="003016F5"/>
    <w:rsid w:val="00303E5E"/>
    <w:rsid w:val="0032032E"/>
    <w:rsid w:val="00340BD0"/>
    <w:rsid w:val="003423D7"/>
    <w:rsid w:val="003433E7"/>
    <w:rsid w:val="0035735C"/>
    <w:rsid w:val="00361C1E"/>
    <w:rsid w:val="0038337D"/>
    <w:rsid w:val="003842EB"/>
    <w:rsid w:val="0039097C"/>
    <w:rsid w:val="00397730"/>
    <w:rsid w:val="003A774A"/>
    <w:rsid w:val="003B0643"/>
    <w:rsid w:val="003B68EB"/>
    <w:rsid w:val="003C250C"/>
    <w:rsid w:val="003D3BD3"/>
    <w:rsid w:val="003D4E6E"/>
    <w:rsid w:val="003E3692"/>
    <w:rsid w:val="003E54EA"/>
    <w:rsid w:val="003F2FF8"/>
    <w:rsid w:val="003F3680"/>
    <w:rsid w:val="00401E22"/>
    <w:rsid w:val="00406AFE"/>
    <w:rsid w:val="00406C24"/>
    <w:rsid w:val="0041569D"/>
    <w:rsid w:val="00421D90"/>
    <w:rsid w:val="00424B80"/>
    <w:rsid w:val="0042632E"/>
    <w:rsid w:val="00437822"/>
    <w:rsid w:val="00467E2B"/>
    <w:rsid w:val="00470522"/>
    <w:rsid w:val="00472E08"/>
    <w:rsid w:val="004738F0"/>
    <w:rsid w:val="00475350"/>
    <w:rsid w:val="004757DC"/>
    <w:rsid w:val="004777E9"/>
    <w:rsid w:val="00480A9A"/>
    <w:rsid w:val="00482361"/>
    <w:rsid w:val="0048546A"/>
    <w:rsid w:val="00496D4A"/>
    <w:rsid w:val="004A2223"/>
    <w:rsid w:val="004A596F"/>
    <w:rsid w:val="004C2170"/>
    <w:rsid w:val="004C2D17"/>
    <w:rsid w:val="004E36A4"/>
    <w:rsid w:val="004F6E56"/>
    <w:rsid w:val="00506CB7"/>
    <w:rsid w:val="005076AC"/>
    <w:rsid w:val="005102F7"/>
    <w:rsid w:val="005106DA"/>
    <w:rsid w:val="00514642"/>
    <w:rsid w:val="00517DA1"/>
    <w:rsid w:val="005273B6"/>
    <w:rsid w:val="00527CF4"/>
    <w:rsid w:val="005308BA"/>
    <w:rsid w:val="00532636"/>
    <w:rsid w:val="00540229"/>
    <w:rsid w:val="00555030"/>
    <w:rsid w:val="00573C9A"/>
    <w:rsid w:val="00576C69"/>
    <w:rsid w:val="00581B83"/>
    <w:rsid w:val="005829B7"/>
    <w:rsid w:val="00594E5B"/>
    <w:rsid w:val="005973D3"/>
    <w:rsid w:val="005A14DB"/>
    <w:rsid w:val="005C1901"/>
    <w:rsid w:val="005D17B3"/>
    <w:rsid w:val="005D33BC"/>
    <w:rsid w:val="005F7699"/>
    <w:rsid w:val="00603DB9"/>
    <w:rsid w:val="00610671"/>
    <w:rsid w:val="00612A0E"/>
    <w:rsid w:val="006178B4"/>
    <w:rsid w:val="00617CA4"/>
    <w:rsid w:val="00620375"/>
    <w:rsid w:val="00623248"/>
    <w:rsid w:val="00645063"/>
    <w:rsid w:val="0065439E"/>
    <w:rsid w:val="00657121"/>
    <w:rsid w:val="00657256"/>
    <w:rsid w:val="0066209D"/>
    <w:rsid w:val="006620EF"/>
    <w:rsid w:val="00664913"/>
    <w:rsid w:val="006748A7"/>
    <w:rsid w:val="0068311B"/>
    <w:rsid w:val="00684EEE"/>
    <w:rsid w:val="00684F30"/>
    <w:rsid w:val="00692D03"/>
    <w:rsid w:val="00693A17"/>
    <w:rsid w:val="006B0A4A"/>
    <w:rsid w:val="006B6025"/>
    <w:rsid w:val="006B6F56"/>
    <w:rsid w:val="006C4EAC"/>
    <w:rsid w:val="006D318E"/>
    <w:rsid w:val="006F2795"/>
    <w:rsid w:val="006F59D4"/>
    <w:rsid w:val="007004DB"/>
    <w:rsid w:val="007043AE"/>
    <w:rsid w:val="00705301"/>
    <w:rsid w:val="00705D42"/>
    <w:rsid w:val="0071275C"/>
    <w:rsid w:val="007138D6"/>
    <w:rsid w:val="007139F1"/>
    <w:rsid w:val="007158B7"/>
    <w:rsid w:val="00733024"/>
    <w:rsid w:val="00740AF5"/>
    <w:rsid w:val="00743A68"/>
    <w:rsid w:val="00747979"/>
    <w:rsid w:val="007550C5"/>
    <w:rsid w:val="00756D9D"/>
    <w:rsid w:val="00762A24"/>
    <w:rsid w:val="007641E8"/>
    <w:rsid w:val="00766B6A"/>
    <w:rsid w:val="00766FA6"/>
    <w:rsid w:val="00786DC3"/>
    <w:rsid w:val="00787420"/>
    <w:rsid w:val="00792980"/>
    <w:rsid w:val="00793A6B"/>
    <w:rsid w:val="0079479D"/>
    <w:rsid w:val="00795915"/>
    <w:rsid w:val="007A0B33"/>
    <w:rsid w:val="007B2746"/>
    <w:rsid w:val="007C0F93"/>
    <w:rsid w:val="007C583D"/>
    <w:rsid w:val="007E0461"/>
    <w:rsid w:val="007F3875"/>
    <w:rsid w:val="007F6684"/>
    <w:rsid w:val="00817BFF"/>
    <w:rsid w:val="008217CE"/>
    <w:rsid w:val="00824A6E"/>
    <w:rsid w:val="0083071C"/>
    <w:rsid w:val="008315C0"/>
    <w:rsid w:val="00831B99"/>
    <w:rsid w:val="00832378"/>
    <w:rsid w:val="0084399F"/>
    <w:rsid w:val="00843EE8"/>
    <w:rsid w:val="008447A1"/>
    <w:rsid w:val="00863941"/>
    <w:rsid w:val="00865E33"/>
    <w:rsid w:val="0086777F"/>
    <w:rsid w:val="00877E22"/>
    <w:rsid w:val="00881B4F"/>
    <w:rsid w:val="0088360D"/>
    <w:rsid w:val="008878ED"/>
    <w:rsid w:val="00891FF6"/>
    <w:rsid w:val="008A1AF4"/>
    <w:rsid w:val="008B3A90"/>
    <w:rsid w:val="008B6490"/>
    <w:rsid w:val="008B79D4"/>
    <w:rsid w:val="008C55B2"/>
    <w:rsid w:val="008D1CBB"/>
    <w:rsid w:val="008D78AC"/>
    <w:rsid w:val="008E6F73"/>
    <w:rsid w:val="008E7D73"/>
    <w:rsid w:val="008F09B9"/>
    <w:rsid w:val="008F2A65"/>
    <w:rsid w:val="008F3670"/>
    <w:rsid w:val="0091003C"/>
    <w:rsid w:val="00913779"/>
    <w:rsid w:val="00915B16"/>
    <w:rsid w:val="00920F9C"/>
    <w:rsid w:val="00935C36"/>
    <w:rsid w:val="009417E2"/>
    <w:rsid w:val="00946CAB"/>
    <w:rsid w:val="00951BE1"/>
    <w:rsid w:val="00951F94"/>
    <w:rsid w:val="00952211"/>
    <w:rsid w:val="009523FC"/>
    <w:rsid w:val="00962BC3"/>
    <w:rsid w:val="00964A6C"/>
    <w:rsid w:val="00966F4E"/>
    <w:rsid w:val="0097129D"/>
    <w:rsid w:val="0098169A"/>
    <w:rsid w:val="00990C5F"/>
    <w:rsid w:val="009A3DB2"/>
    <w:rsid w:val="009C1FF1"/>
    <w:rsid w:val="009C2983"/>
    <w:rsid w:val="009C43A7"/>
    <w:rsid w:val="009C54A6"/>
    <w:rsid w:val="009D4472"/>
    <w:rsid w:val="009D5EFB"/>
    <w:rsid w:val="009E6240"/>
    <w:rsid w:val="009E6A55"/>
    <w:rsid w:val="009F3AA6"/>
    <w:rsid w:val="009F605D"/>
    <w:rsid w:val="00A10D5B"/>
    <w:rsid w:val="00A13883"/>
    <w:rsid w:val="00A13DEE"/>
    <w:rsid w:val="00A2490F"/>
    <w:rsid w:val="00A2568F"/>
    <w:rsid w:val="00A37D89"/>
    <w:rsid w:val="00A4551A"/>
    <w:rsid w:val="00A456A9"/>
    <w:rsid w:val="00A45C88"/>
    <w:rsid w:val="00A55023"/>
    <w:rsid w:val="00A60BE8"/>
    <w:rsid w:val="00A66FA6"/>
    <w:rsid w:val="00A74B84"/>
    <w:rsid w:val="00A75AEE"/>
    <w:rsid w:val="00A83FBA"/>
    <w:rsid w:val="00A8736A"/>
    <w:rsid w:val="00AA45ED"/>
    <w:rsid w:val="00AA643D"/>
    <w:rsid w:val="00AA6C97"/>
    <w:rsid w:val="00AB13FD"/>
    <w:rsid w:val="00AB243C"/>
    <w:rsid w:val="00AC46AF"/>
    <w:rsid w:val="00AD2DD8"/>
    <w:rsid w:val="00AD7F55"/>
    <w:rsid w:val="00AF446A"/>
    <w:rsid w:val="00B00F8D"/>
    <w:rsid w:val="00B039DE"/>
    <w:rsid w:val="00B05DAC"/>
    <w:rsid w:val="00B11C7A"/>
    <w:rsid w:val="00B21F87"/>
    <w:rsid w:val="00B33864"/>
    <w:rsid w:val="00B40F56"/>
    <w:rsid w:val="00B519F6"/>
    <w:rsid w:val="00B53972"/>
    <w:rsid w:val="00B6047B"/>
    <w:rsid w:val="00B61C95"/>
    <w:rsid w:val="00B64E24"/>
    <w:rsid w:val="00B65280"/>
    <w:rsid w:val="00B750DB"/>
    <w:rsid w:val="00B84BC7"/>
    <w:rsid w:val="00B859CB"/>
    <w:rsid w:val="00BA00E8"/>
    <w:rsid w:val="00BA669B"/>
    <w:rsid w:val="00BA6E83"/>
    <w:rsid w:val="00BB13A3"/>
    <w:rsid w:val="00BB4214"/>
    <w:rsid w:val="00BB5AE7"/>
    <w:rsid w:val="00BC2D5F"/>
    <w:rsid w:val="00BD6D90"/>
    <w:rsid w:val="00BE1E6B"/>
    <w:rsid w:val="00BE2B2C"/>
    <w:rsid w:val="00BE421F"/>
    <w:rsid w:val="00BF1771"/>
    <w:rsid w:val="00C06FCB"/>
    <w:rsid w:val="00C111AF"/>
    <w:rsid w:val="00C13AD4"/>
    <w:rsid w:val="00C14495"/>
    <w:rsid w:val="00C273FA"/>
    <w:rsid w:val="00C27DA8"/>
    <w:rsid w:val="00C30473"/>
    <w:rsid w:val="00C402E3"/>
    <w:rsid w:val="00C464DC"/>
    <w:rsid w:val="00C50570"/>
    <w:rsid w:val="00C53B18"/>
    <w:rsid w:val="00C608B9"/>
    <w:rsid w:val="00C6127C"/>
    <w:rsid w:val="00C62B26"/>
    <w:rsid w:val="00C633D4"/>
    <w:rsid w:val="00C901C4"/>
    <w:rsid w:val="00CA0A97"/>
    <w:rsid w:val="00CA161C"/>
    <w:rsid w:val="00CA26B1"/>
    <w:rsid w:val="00CB355B"/>
    <w:rsid w:val="00CB44A5"/>
    <w:rsid w:val="00CD6C31"/>
    <w:rsid w:val="00CE3FD7"/>
    <w:rsid w:val="00CF7FC3"/>
    <w:rsid w:val="00D0200E"/>
    <w:rsid w:val="00D02888"/>
    <w:rsid w:val="00D039A5"/>
    <w:rsid w:val="00D10BBA"/>
    <w:rsid w:val="00D24F0D"/>
    <w:rsid w:val="00D25A07"/>
    <w:rsid w:val="00D312E0"/>
    <w:rsid w:val="00D41E5D"/>
    <w:rsid w:val="00D438BF"/>
    <w:rsid w:val="00D57173"/>
    <w:rsid w:val="00D60A77"/>
    <w:rsid w:val="00D81E25"/>
    <w:rsid w:val="00D90F1C"/>
    <w:rsid w:val="00D928EF"/>
    <w:rsid w:val="00DA16B8"/>
    <w:rsid w:val="00DA4F8D"/>
    <w:rsid w:val="00DB17B0"/>
    <w:rsid w:val="00DB25C2"/>
    <w:rsid w:val="00DB56C7"/>
    <w:rsid w:val="00DB7259"/>
    <w:rsid w:val="00DC5841"/>
    <w:rsid w:val="00DC6454"/>
    <w:rsid w:val="00DC6E97"/>
    <w:rsid w:val="00DD3916"/>
    <w:rsid w:val="00DD739D"/>
    <w:rsid w:val="00DE0AE5"/>
    <w:rsid w:val="00DE712A"/>
    <w:rsid w:val="00DF0A17"/>
    <w:rsid w:val="00E14724"/>
    <w:rsid w:val="00E16A4C"/>
    <w:rsid w:val="00E17542"/>
    <w:rsid w:val="00E25812"/>
    <w:rsid w:val="00E26329"/>
    <w:rsid w:val="00E31F91"/>
    <w:rsid w:val="00E34C17"/>
    <w:rsid w:val="00E61A1F"/>
    <w:rsid w:val="00E66AB3"/>
    <w:rsid w:val="00E709D8"/>
    <w:rsid w:val="00E73024"/>
    <w:rsid w:val="00E802B7"/>
    <w:rsid w:val="00E81997"/>
    <w:rsid w:val="00E85DEF"/>
    <w:rsid w:val="00E932C8"/>
    <w:rsid w:val="00E94DB0"/>
    <w:rsid w:val="00EB2E4A"/>
    <w:rsid w:val="00EB3EDC"/>
    <w:rsid w:val="00EB490E"/>
    <w:rsid w:val="00EB6401"/>
    <w:rsid w:val="00ED00A1"/>
    <w:rsid w:val="00ED0836"/>
    <w:rsid w:val="00ED0D0D"/>
    <w:rsid w:val="00ED4966"/>
    <w:rsid w:val="00ED782F"/>
    <w:rsid w:val="00EE4F51"/>
    <w:rsid w:val="00EF041D"/>
    <w:rsid w:val="00EF14D6"/>
    <w:rsid w:val="00EF693B"/>
    <w:rsid w:val="00F115BC"/>
    <w:rsid w:val="00F24103"/>
    <w:rsid w:val="00F36C5A"/>
    <w:rsid w:val="00F4346B"/>
    <w:rsid w:val="00F43684"/>
    <w:rsid w:val="00F45646"/>
    <w:rsid w:val="00F45C95"/>
    <w:rsid w:val="00F46258"/>
    <w:rsid w:val="00F517AD"/>
    <w:rsid w:val="00F51D57"/>
    <w:rsid w:val="00F53724"/>
    <w:rsid w:val="00F55160"/>
    <w:rsid w:val="00F56933"/>
    <w:rsid w:val="00F60997"/>
    <w:rsid w:val="00F62FC4"/>
    <w:rsid w:val="00F729D9"/>
    <w:rsid w:val="00F74469"/>
    <w:rsid w:val="00F87717"/>
    <w:rsid w:val="00F9092B"/>
    <w:rsid w:val="00F94CC5"/>
    <w:rsid w:val="00FA0868"/>
    <w:rsid w:val="00FC0546"/>
    <w:rsid w:val="00FC08C8"/>
    <w:rsid w:val="00FD2166"/>
    <w:rsid w:val="00FD4BA4"/>
    <w:rsid w:val="00FD62A6"/>
    <w:rsid w:val="00FE3992"/>
    <w:rsid w:val="00FF3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9AB6"/>
  <w15:chartTrackingRefBased/>
  <w15:docId w15:val="{D5784BC9-7CCA-41F9-9398-52BA7A43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7F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7F38"/>
    <w:pPr>
      <w:ind w:left="720"/>
      <w:contextualSpacing/>
    </w:pPr>
  </w:style>
  <w:style w:type="character" w:styleId="Hyperlink">
    <w:name w:val="Hyperlink"/>
    <w:basedOn w:val="Standaardalinea-lettertype"/>
    <w:uiPriority w:val="99"/>
    <w:unhideWhenUsed/>
    <w:rsid w:val="000A7F38"/>
    <w:rPr>
      <w:color w:val="0563C1" w:themeColor="hyperlink"/>
      <w:u w:val="single"/>
    </w:rPr>
  </w:style>
  <w:style w:type="paragraph" w:styleId="Ballontekst">
    <w:name w:val="Balloon Text"/>
    <w:basedOn w:val="Standaard"/>
    <w:link w:val="BallontekstChar"/>
    <w:uiPriority w:val="99"/>
    <w:semiHidden/>
    <w:unhideWhenUsed/>
    <w:rsid w:val="003423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23D7"/>
    <w:rPr>
      <w:rFonts w:ascii="Segoe UI" w:hAnsi="Segoe UI" w:cs="Segoe UI"/>
      <w:sz w:val="18"/>
      <w:szCs w:val="18"/>
    </w:rPr>
  </w:style>
  <w:style w:type="character" w:styleId="Verwijzingopmerking">
    <w:name w:val="annotation reference"/>
    <w:basedOn w:val="Standaardalinea-lettertype"/>
    <w:uiPriority w:val="99"/>
    <w:semiHidden/>
    <w:unhideWhenUsed/>
    <w:rsid w:val="002D3D6C"/>
    <w:rPr>
      <w:sz w:val="16"/>
      <w:szCs w:val="16"/>
    </w:rPr>
  </w:style>
  <w:style w:type="paragraph" w:styleId="Tekstopmerking">
    <w:name w:val="annotation text"/>
    <w:basedOn w:val="Standaard"/>
    <w:link w:val="TekstopmerkingChar"/>
    <w:uiPriority w:val="99"/>
    <w:semiHidden/>
    <w:unhideWhenUsed/>
    <w:rsid w:val="002D3D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3D6C"/>
    <w:rPr>
      <w:sz w:val="20"/>
      <w:szCs w:val="20"/>
    </w:rPr>
  </w:style>
  <w:style w:type="paragraph" w:styleId="Onderwerpvanopmerking">
    <w:name w:val="annotation subject"/>
    <w:basedOn w:val="Tekstopmerking"/>
    <w:next w:val="Tekstopmerking"/>
    <w:link w:val="OnderwerpvanopmerkingChar"/>
    <w:uiPriority w:val="99"/>
    <w:semiHidden/>
    <w:unhideWhenUsed/>
    <w:rsid w:val="002D3D6C"/>
    <w:rPr>
      <w:b/>
      <w:bCs/>
    </w:rPr>
  </w:style>
  <w:style w:type="character" w:customStyle="1" w:styleId="OnderwerpvanopmerkingChar">
    <w:name w:val="Onderwerp van opmerking Char"/>
    <w:basedOn w:val="TekstopmerkingChar"/>
    <w:link w:val="Onderwerpvanopmerking"/>
    <w:uiPriority w:val="99"/>
    <w:semiHidden/>
    <w:rsid w:val="002D3D6C"/>
    <w:rPr>
      <w:b/>
      <w:bCs/>
      <w:sz w:val="20"/>
      <w:szCs w:val="20"/>
    </w:rPr>
  </w:style>
  <w:style w:type="paragraph" w:customStyle="1" w:styleId="Default">
    <w:name w:val="Default"/>
    <w:basedOn w:val="Standaard"/>
    <w:rsid w:val="00D438BF"/>
    <w:pPr>
      <w:autoSpaceDE w:val="0"/>
      <w:autoSpaceDN w:val="0"/>
      <w:spacing w:after="0" w:line="240" w:lineRule="auto"/>
    </w:pPr>
    <w:rPr>
      <w:rFonts w:ascii="HollandSans" w:hAnsi="HollandSans" w:cs="Calibri"/>
      <w:color w:val="000000"/>
      <w:sz w:val="24"/>
      <w:szCs w:val="24"/>
    </w:rPr>
  </w:style>
  <w:style w:type="paragraph" w:styleId="Geenafstand">
    <w:name w:val="No Spacing"/>
    <w:uiPriority w:val="1"/>
    <w:qFormat/>
    <w:rsid w:val="00D312E0"/>
    <w:pPr>
      <w:spacing w:after="0" w:line="240" w:lineRule="auto"/>
    </w:pPr>
  </w:style>
  <w:style w:type="table" w:styleId="Tabelraster">
    <w:name w:val="Table Grid"/>
    <w:basedOn w:val="Standaardtabel"/>
    <w:uiPriority w:val="39"/>
    <w:rsid w:val="00E6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78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78AC"/>
  </w:style>
  <w:style w:type="paragraph" w:styleId="Voettekst">
    <w:name w:val="footer"/>
    <w:basedOn w:val="Standaard"/>
    <w:link w:val="VoettekstChar"/>
    <w:uiPriority w:val="99"/>
    <w:unhideWhenUsed/>
    <w:rsid w:val="008D78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78AC"/>
  </w:style>
  <w:style w:type="character" w:styleId="Onopgelostemelding">
    <w:name w:val="Unresolved Mention"/>
    <w:basedOn w:val="Standaardalinea-lettertype"/>
    <w:uiPriority w:val="99"/>
    <w:semiHidden/>
    <w:unhideWhenUsed/>
    <w:rsid w:val="008E6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835">
      <w:bodyDiv w:val="1"/>
      <w:marLeft w:val="0"/>
      <w:marRight w:val="0"/>
      <w:marTop w:val="0"/>
      <w:marBottom w:val="0"/>
      <w:divBdr>
        <w:top w:val="none" w:sz="0" w:space="0" w:color="auto"/>
        <w:left w:val="none" w:sz="0" w:space="0" w:color="auto"/>
        <w:bottom w:val="none" w:sz="0" w:space="0" w:color="auto"/>
        <w:right w:val="none" w:sz="0" w:space="0" w:color="auto"/>
      </w:divBdr>
    </w:div>
    <w:div w:id="139468884">
      <w:bodyDiv w:val="1"/>
      <w:marLeft w:val="0"/>
      <w:marRight w:val="0"/>
      <w:marTop w:val="0"/>
      <w:marBottom w:val="0"/>
      <w:divBdr>
        <w:top w:val="none" w:sz="0" w:space="0" w:color="auto"/>
        <w:left w:val="none" w:sz="0" w:space="0" w:color="auto"/>
        <w:bottom w:val="none" w:sz="0" w:space="0" w:color="auto"/>
        <w:right w:val="none" w:sz="0" w:space="0" w:color="auto"/>
      </w:divBdr>
    </w:div>
    <w:div w:id="425422694">
      <w:bodyDiv w:val="1"/>
      <w:marLeft w:val="0"/>
      <w:marRight w:val="0"/>
      <w:marTop w:val="0"/>
      <w:marBottom w:val="0"/>
      <w:divBdr>
        <w:top w:val="none" w:sz="0" w:space="0" w:color="auto"/>
        <w:left w:val="none" w:sz="0" w:space="0" w:color="auto"/>
        <w:bottom w:val="none" w:sz="0" w:space="0" w:color="auto"/>
        <w:right w:val="none" w:sz="0" w:space="0" w:color="auto"/>
      </w:divBdr>
    </w:div>
    <w:div w:id="724376012">
      <w:bodyDiv w:val="1"/>
      <w:marLeft w:val="0"/>
      <w:marRight w:val="0"/>
      <w:marTop w:val="0"/>
      <w:marBottom w:val="0"/>
      <w:divBdr>
        <w:top w:val="none" w:sz="0" w:space="0" w:color="auto"/>
        <w:left w:val="none" w:sz="0" w:space="0" w:color="auto"/>
        <w:bottom w:val="none" w:sz="0" w:space="0" w:color="auto"/>
        <w:right w:val="none" w:sz="0" w:space="0" w:color="auto"/>
      </w:divBdr>
      <w:divsChild>
        <w:div w:id="1082021995">
          <w:marLeft w:val="576"/>
          <w:marRight w:val="0"/>
          <w:marTop w:val="0"/>
          <w:marBottom w:val="0"/>
          <w:divBdr>
            <w:top w:val="none" w:sz="0" w:space="0" w:color="auto"/>
            <w:left w:val="none" w:sz="0" w:space="0" w:color="auto"/>
            <w:bottom w:val="none" w:sz="0" w:space="0" w:color="auto"/>
            <w:right w:val="none" w:sz="0" w:space="0" w:color="auto"/>
          </w:divBdr>
        </w:div>
      </w:divsChild>
    </w:div>
    <w:div w:id="784931822">
      <w:bodyDiv w:val="1"/>
      <w:marLeft w:val="0"/>
      <w:marRight w:val="0"/>
      <w:marTop w:val="0"/>
      <w:marBottom w:val="0"/>
      <w:divBdr>
        <w:top w:val="none" w:sz="0" w:space="0" w:color="auto"/>
        <w:left w:val="none" w:sz="0" w:space="0" w:color="auto"/>
        <w:bottom w:val="none" w:sz="0" w:space="0" w:color="auto"/>
        <w:right w:val="none" w:sz="0" w:space="0" w:color="auto"/>
      </w:divBdr>
    </w:div>
    <w:div w:id="1136490341">
      <w:bodyDiv w:val="1"/>
      <w:marLeft w:val="0"/>
      <w:marRight w:val="0"/>
      <w:marTop w:val="0"/>
      <w:marBottom w:val="0"/>
      <w:divBdr>
        <w:top w:val="none" w:sz="0" w:space="0" w:color="auto"/>
        <w:left w:val="none" w:sz="0" w:space="0" w:color="auto"/>
        <w:bottom w:val="none" w:sz="0" w:space="0" w:color="auto"/>
        <w:right w:val="none" w:sz="0" w:space="0" w:color="auto"/>
      </w:divBdr>
    </w:div>
    <w:div w:id="1146625182">
      <w:bodyDiv w:val="1"/>
      <w:marLeft w:val="0"/>
      <w:marRight w:val="0"/>
      <w:marTop w:val="0"/>
      <w:marBottom w:val="0"/>
      <w:divBdr>
        <w:top w:val="none" w:sz="0" w:space="0" w:color="auto"/>
        <w:left w:val="none" w:sz="0" w:space="0" w:color="auto"/>
        <w:bottom w:val="none" w:sz="0" w:space="0" w:color="auto"/>
        <w:right w:val="none" w:sz="0" w:space="0" w:color="auto"/>
      </w:divBdr>
    </w:div>
    <w:div w:id="1213924970">
      <w:bodyDiv w:val="1"/>
      <w:marLeft w:val="0"/>
      <w:marRight w:val="0"/>
      <w:marTop w:val="0"/>
      <w:marBottom w:val="0"/>
      <w:divBdr>
        <w:top w:val="none" w:sz="0" w:space="0" w:color="auto"/>
        <w:left w:val="none" w:sz="0" w:space="0" w:color="auto"/>
        <w:bottom w:val="none" w:sz="0" w:space="0" w:color="auto"/>
        <w:right w:val="none" w:sz="0" w:space="0" w:color="auto"/>
      </w:divBdr>
      <w:divsChild>
        <w:div w:id="997422396">
          <w:marLeft w:val="576"/>
          <w:marRight w:val="0"/>
          <w:marTop w:val="0"/>
          <w:marBottom w:val="0"/>
          <w:divBdr>
            <w:top w:val="none" w:sz="0" w:space="0" w:color="auto"/>
            <w:left w:val="none" w:sz="0" w:space="0" w:color="auto"/>
            <w:bottom w:val="none" w:sz="0" w:space="0" w:color="auto"/>
            <w:right w:val="none" w:sz="0" w:space="0" w:color="auto"/>
          </w:divBdr>
        </w:div>
        <w:div w:id="1956477473">
          <w:marLeft w:val="576"/>
          <w:marRight w:val="0"/>
          <w:marTop w:val="0"/>
          <w:marBottom w:val="0"/>
          <w:divBdr>
            <w:top w:val="none" w:sz="0" w:space="0" w:color="auto"/>
            <w:left w:val="none" w:sz="0" w:space="0" w:color="auto"/>
            <w:bottom w:val="none" w:sz="0" w:space="0" w:color="auto"/>
            <w:right w:val="none" w:sz="0" w:space="0" w:color="auto"/>
          </w:divBdr>
        </w:div>
        <w:div w:id="1080058779">
          <w:marLeft w:val="576"/>
          <w:marRight w:val="0"/>
          <w:marTop w:val="0"/>
          <w:marBottom w:val="0"/>
          <w:divBdr>
            <w:top w:val="none" w:sz="0" w:space="0" w:color="auto"/>
            <w:left w:val="none" w:sz="0" w:space="0" w:color="auto"/>
            <w:bottom w:val="none" w:sz="0" w:space="0" w:color="auto"/>
            <w:right w:val="none" w:sz="0" w:space="0" w:color="auto"/>
          </w:divBdr>
        </w:div>
      </w:divsChild>
    </w:div>
    <w:div w:id="1287199173">
      <w:bodyDiv w:val="1"/>
      <w:marLeft w:val="0"/>
      <w:marRight w:val="0"/>
      <w:marTop w:val="0"/>
      <w:marBottom w:val="0"/>
      <w:divBdr>
        <w:top w:val="none" w:sz="0" w:space="0" w:color="auto"/>
        <w:left w:val="none" w:sz="0" w:space="0" w:color="auto"/>
        <w:bottom w:val="none" w:sz="0" w:space="0" w:color="auto"/>
        <w:right w:val="none" w:sz="0" w:space="0" w:color="auto"/>
      </w:divBdr>
    </w:div>
    <w:div w:id="1386642016">
      <w:bodyDiv w:val="1"/>
      <w:marLeft w:val="0"/>
      <w:marRight w:val="0"/>
      <w:marTop w:val="0"/>
      <w:marBottom w:val="0"/>
      <w:divBdr>
        <w:top w:val="none" w:sz="0" w:space="0" w:color="auto"/>
        <w:left w:val="none" w:sz="0" w:space="0" w:color="auto"/>
        <w:bottom w:val="none" w:sz="0" w:space="0" w:color="auto"/>
        <w:right w:val="none" w:sz="0" w:space="0" w:color="auto"/>
      </w:divBdr>
      <w:divsChild>
        <w:div w:id="1380133986">
          <w:marLeft w:val="0"/>
          <w:marRight w:val="0"/>
          <w:marTop w:val="0"/>
          <w:marBottom w:val="0"/>
          <w:divBdr>
            <w:top w:val="none" w:sz="0" w:space="0" w:color="auto"/>
            <w:left w:val="none" w:sz="0" w:space="0" w:color="auto"/>
            <w:bottom w:val="none" w:sz="0" w:space="0" w:color="auto"/>
            <w:right w:val="none" w:sz="0" w:space="0" w:color="auto"/>
          </w:divBdr>
        </w:div>
      </w:divsChild>
    </w:div>
    <w:div w:id="1439763602">
      <w:bodyDiv w:val="1"/>
      <w:marLeft w:val="0"/>
      <w:marRight w:val="0"/>
      <w:marTop w:val="0"/>
      <w:marBottom w:val="0"/>
      <w:divBdr>
        <w:top w:val="none" w:sz="0" w:space="0" w:color="auto"/>
        <w:left w:val="none" w:sz="0" w:space="0" w:color="auto"/>
        <w:bottom w:val="none" w:sz="0" w:space="0" w:color="auto"/>
        <w:right w:val="none" w:sz="0" w:space="0" w:color="auto"/>
      </w:divBdr>
      <w:divsChild>
        <w:div w:id="1085347153">
          <w:marLeft w:val="0"/>
          <w:marRight w:val="0"/>
          <w:marTop w:val="0"/>
          <w:marBottom w:val="0"/>
          <w:divBdr>
            <w:top w:val="none" w:sz="0" w:space="0" w:color="auto"/>
            <w:left w:val="none" w:sz="0" w:space="0" w:color="auto"/>
            <w:bottom w:val="none" w:sz="0" w:space="0" w:color="auto"/>
            <w:right w:val="none" w:sz="0" w:space="0" w:color="auto"/>
          </w:divBdr>
        </w:div>
      </w:divsChild>
    </w:div>
    <w:div w:id="15383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39/D0FO01835J" TargetMode="External"/><Relationship Id="rId18" Type="http://schemas.openxmlformats.org/officeDocument/2006/relationships/hyperlink" Target="https://doi.org/10.1016/j.foodres.2020.109213" TargetMode="External"/><Relationship Id="rId26" Type="http://schemas.openxmlformats.org/officeDocument/2006/relationships/hyperlink" Target="https://doi.org/10.1016/j.foodqual.2019.103748" TargetMode="External"/><Relationship Id="rId39" Type="http://schemas.openxmlformats.org/officeDocument/2006/relationships/hyperlink" Target="https://www.tifn.nl/smooth-bite-for-all/" TargetMode="External"/><Relationship Id="rId3" Type="http://schemas.openxmlformats.org/officeDocument/2006/relationships/customXml" Target="../customXml/item3.xml"/><Relationship Id="rId21" Type="http://schemas.openxmlformats.org/officeDocument/2006/relationships/hyperlink" Target="https://doi.org/10.1016/j.foodqual.2019.103842" TargetMode="External"/><Relationship Id="rId34" Type="http://schemas.openxmlformats.org/officeDocument/2006/relationships/hyperlink" Target="https://doi.org/10.1016/j.foodqual.2018.05.009"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i.org/10.1016/j.foodres.2020.109890" TargetMode="External"/><Relationship Id="rId17" Type="http://schemas.openxmlformats.org/officeDocument/2006/relationships/hyperlink" Target="https://doi.org/10.1016/j.foodqual.2020.103976" TargetMode="External"/><Relationship Id="rId25" Type="http://schemas.openxmlformats.org/officeDocument/2006/relationships/hyperlink" Target="https://doi.org/10.1039/C9FO01211G" TargetMode="External"/><Relationship Id="rId33" Type="http://schemas.openxmlformats.org/officeDocument/2006/relationships/hyperlink" Target="https://doi.org/10.1016/j.foodqual.2018.11.013" TargetMode="External"/><Relationship Id="rId38" Type="http://schemas.openxmlformats.org/officeDocument/2006/relationships/hyperlink" Target="https://doi.org/10.1016/j.foodhyd.2018.02.022" TargetMode="External"/><Relationship Id="rId2" Type="http://schemas.openxmlformats.org/officeDocument/2006/relationships/customXml" Target="../customXml/item2.xml"/><Relationship Id="rId16" Type="http://schemas.openxmlformats.org/officeDocument/2006/relationships/hyperlink" Target="https://doi.org/10.1017/S0007114520002056" TargetMode="External"/><Relationship Id="rId20" Type="http://schemas.openxmlformats.org/officeDocument/2006/relationships/hyperlink" Target="https://doi.org/10.1016/j.physbeh.2019.112766" TargetMode="External"/><Relationship Id="rId29" Type="http://schemas.openxmlformats.org/officeDocument/2006/relationships/hyperlink" Target="https://doi.org/10.1016/j.foodqual.2019.05.00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physbeh.2020.113284" TargetMode="External"/><Relationship Id="rId24" Type="http://schemas.openxmlformats.org/officeDocument/2006/relationships/hyperlink" Target="https://doi.org/10.1039/C9FO01206K" TargetMode="External"/><Relationship Id="rId32" Type="http://schemas.openxmlformats.org/officeDocument/2006/relationships/hyperlink" Target="https://doi.org/10.1039/C8FO01800F" TargetMode="External"/><Relationship Id="rId37" Type="http://schemas.openxmlformats.org/officeDocument/2006/relationships/hyperlink" Target="https://doi.org/10.1016/j.foodhyd.2018.04.046"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i.org/10.1039/D0FO00821D" TargetMode="External"/><Relationship Id="rId23" Type="http://schemas.openxmlformats.org/officeDocument/2006/relationships/hyperlink" Target="https://doi.org/10.1016/j.foodhyd.2019.105441" TargetMode="External"/><Relationship Id="rId28" Type="http://schemas.openxmlformats.org/officeDocument/2006/relationships/hyperlink" Target="https://doi.org/10.1016/j.foodqual.2019.103721" TargetMode="External"/><Relationship Id="rId36" Type="http://schemas.openxmlformats.org/officeDocument/2006/relationships/hyperlink" Target="https://doi.org/10.1016/j.foodqual.2018.06.006" TargetMode="External"/><Relationship Id="rId10" Type="http://schemas.openxmlformats.org/officeDocument/2006/relationships/endnotes" Target="endnotes.xml"/><Relationship Id="rId19" Type="http://schemas.openxmlformats.org/officeDocument/2006/relationships/hyperlink" Target="https://doi.org/10.1016/j.foodhyd.2020.105856" TargetMode="External"/><Relationship Id="rId31" Type="http://schemas.openxmlformats.org/officeDocument/2006/relationships/hyperlink" Target="https://doi.org/10.1016/j.foodres.2019.01.04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tifs.2020.10.008" TargetMode="External"/><Relationship Id="rId22" Type="http://schemas.openxmlformats.org/officeDocument/2006/relationships/hyperlink" Target="https://doi.org/10.1016/j.foodhyd.2019.105462" TargetMode="External"/><Relationship Id="rId27" Type="http://schemas.openxmlformats.org/officeDocument/2006/relationships/hyperlink" Target="https://doi.org/10.1016/j.foodhyd.2019.105215" TargetMode="External"/><Relationship Id="rId30" Type="http://schemas.openxmlformats.org/officeDocument/2006/relationships/hyperlink" Target="https://doi.org/10.1016/j.foodres.2019.04.027" TargetMode="External"/><Relationship Id="rId35" Type="http://schemas.openxmlformats.org/officeDocument/2006/relationships/hyperlink" Target="https://doi.org/10.1016/j.foodqual.2018.08.00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F0790-3462-477D-A3CB-835155E34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A9526-AC95-455C-ACE7-ACDA85301BD8}"/>
</file>

<file path=customXml/itemProps3.xml><?xml version="1.0" encoding="utf-8"?>
<ds:datastoreItem xmlns:ds="http://schemas.openxmlformats.org/officeDocument/2006/customXml" ds:itemID="{25C4A421-106F-476F-A691-654BCB5F3381}">
  <ds:schemaRefs>
    <ds:schemaRef ds:uri="http://schemas.openxmlformats.org/officeDocument/2006/bibliography"/>
  </ds:schemaRefs>
</ds:datastoreItem>
</file>

<file path=customXml/itemProps4.xml><?xml version="1.0" encoding="utf-8"?>
<ds:datastoreItem xmlns:ds="http://schemas.openxmlformats.org/officeDocument/2006/customXml" ds:itemID="{E8EE7F91-A274-426B-9C98-69EB281ED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4975</Words>
  <Characters>27365</Characters>
  <Application>Microsoft Office Word</Application>
  <DocSecurity>4</DocSecurity>
  <Lines>228</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Economische Zaken en Klimaat</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Primozic, K.L. (Katja)</dc:creator>
  <cp:keywords/>
  <dc:description/>
  <cp:lastModifiedBy>Marleen Scholte</cp:lastModifiedBy>
  <cp:revision>2</cp:revision>
  <dcterms:created xsi:type="dcterms:W3CDTF">2021-03-16T11:12:00Z</dcterms:created>
  <dcterms:modified xsi:type="dcterms:W3CDTF">2021-03-16T11:12:00Z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